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ED33" w14:textId="77777777" w:rsidR="00B2735B" w:rsidRPr="003700F0" w:rsidRDefault="00B2735B" w:rsidP="005B72C6">
      <w:pPr>
        <w:spacing w:after="0" w:line="240" w:lineRule="auto"/>
        <w:ind w:right="-284"/>
        <w:jc w:val="both"/>
        <w:rPr>
          <w:rFonts w:ascii="Arial Narrow" w:hAnsi="Arial Narrow" w:cs="Arial"/>
          <w:b/>
          <w:sz w:val="20"/>
          <w:szCs w:val="20"/>
        </w:rPr>
      </w:pPr>
    </w:p>
    <w:p w14:paraId="27A68F68" w14:textId="1457DABA" w:rsidR="00E97206" w:rsidRPr="003700F0" w:rsidRDefault="00C90E8E" w:rsidP="00D95F37">
      <w:pPr>
        <w:spacing w:after="0" w:line="240" w:lineRule="auto"/>
        <w:ind w:right="-284"/>
        <w:jc w:val="center"/>
        <w:rPr>
          <w:rFonts w:ascii="Arial Narrow" w:hAnsi="Arial Narrow" w:cs="Arial"/>
          <w:b/>
          <w:sz w:val="20"/>
          <w:szCs w:val="20"/>
        </w:rPr>
      </w:pPr>
      <w:r w:rsidRPr="003700F0">
        <w:rPr>
          <w:rFonts w:ascii="Arial Narrow" w:hAnsi="Arial Narrow" w:cs="Arial"/>
          <w:b/>
          <w:sz w:val="20"/>
          <w:szCs w:val="20"/>
        </w:rPr>
        <w:t xml:space="preserve">EDITAL DE LICITAÇÃO PREGÃO Nº </w:t>
      </w:r>
      <w:r w:rsidR="00B804B9" w:rsidRPr="003700F0">
        <w:rPr>
          <w:rFonts w:ascii="Arial Narrow" w:hAnsi="Arial Narrow" w:cs="Arial"/>
          <w:b/>
          <w:sz w:val="20"/>
          <w:szCs w:val="20"/>
        </w:rPr>
        <w:t>10/</w:t>
      </w:r>
      <w:r w:rsidR="004239B7" w:rsidRPr="003700F0">
        <w:rPr>
          <w:rFonts w:ascii="Arial Narrow" w:hAnsi="Arial Narrow" w:cs="Arial"/>
          <w:b/>
          <w:sz w:val="20"/>
          <w:szCs w:val="20"/>
        </w:rPr>
        <w:t>202</w:t>
      </w:r>
      <w:r w:rsidR="00AE6F6C" w:rsidRPr="003700F0">
        <w:rPr>
          <w:rFonts w:ascii="Arial Narrow" w:hAnsi="Arial Narrow" w:cs="Arial"/>
          <w:b/>
          <w:sz w:val="20"/>
          <w:szCs w:val="20"/>
        </w:rPr>
        <w:t>1</w:t>
      </w:r>
    </w:p>
    <w:p w14:paraId="7D6AFBC6" w14:textId="10984BFB" w:rsidR="004239B7" w:rsidRPr="003700F0" w:rsidRDefault="004239B7" w:rsidP="00D95F37">
      <w:pPr>
        <w:spacing w:after="0" w:line="240" w:lineRule="auto"/>
        <w:ind w:right="-284"/>
        <w:jc w:val="center"/>
        <w:rPr>
          <w:rFonts w:ascii="Arial Narrow" w:hAnsi="Arial Narrow" w:cs="Arial"/>
          <w:b/>
          <w:sz w:val="20"/>
          <w:szCs w:val="20"/>
        </w:rPr>
      </w:pPr>
      <w:r w:rsidRPr="003700F0">
        <w:rPr>
          <w:rFonts w:ascii="Arial Narrow" w:hAnsi="Arial Narrow" w:cs="Arial"/>
          <w:b/>
          <w:sz w:val="20"/>
          <w:szCs w:val="20"/>
        </w:rPr>
        <w:t>PERGUNTAS E RESPOSTAS</w:t>
      </w:r>
      <w:r w:rsidR="003B4E79" w:rsidRPr="003700F0">
        <w:rPr>
          <w:rFonts w:ascii="Arial Narrow" w:hAnsi="Arial Narrow" w:cs="Arial"/>
          <w:b/>
          <w:sz w:val="20"/>
          <w:szCs w:val="20"/>
        </w:rPr>
        <w:t xml:space="preserve"> - </w:t>
      </w:r>
      <w:r w:rsidR="008D081C" w:rsidRPr="003700F0">
        <w:rPr>
          <w:rFonts w:ascii="Arial Narrow" w:hAnsi="Arial Narrow" w:cs="Arial"/>
          <w:b/>
          <w:sz w:val="20"/>
          <w:szCs w:val="20"/>
        </w:rPr>
        <w:t>5</w:t>
      </w:r>
    </w:p>
    <w:p w14:paraId="35407A12" w14:textId="77777777" w:rsidR="00B2735B" w:rsidRPr="003700F0" w:rsidRDefault="00B2735B" w:rsidP="005B72C6">
      <w:pPr>
        <w:spacing w:after="0" w:line="240" w:lineRule="auto"/>
        <w:ind w:right="-284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3379"/>
      </w:tblGrid>
      <w:tr w:rsidR="00420C65" w:rsidRPr="003700F0" w14:paraId="39F878CF" w14:textId="77777777" w:rsidTr="00B2735B">
        <w:trPr>
          <w:cantSplit/>
          <w:trHeight w:val="43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FBE" w14:textId="77777777" w:rsidR="00BC2026" w:rsidRPr="003700F0" w:rsidRDefault="00BC2026" w:rsidP="005B72C6">
            <w:pPr>
              <w:tabs>
                <w:tab w:val="left" w:pos="708"/>
              </w:tabs>
              <w:spacing w:after="0" w:line="240" w:lineRule="auto"/>
              <w:ind w:right="-285"/>
              <w:jc w:val="both"/>
              <w:outlineLvl w:val="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700F0">
              <w:rPr>
                <w:rFonts w:ascii="Arial Narrow" w:eastAsia="Times New Roman" w:hAnsi="Arial Narrow" w:cs="Arial"/>
                <w:b/>
                <w:kern w:val="36"/>
                <w:sz w:val="20"/>
                <w:szCs w:val="20"/>
                <w:lang w:eastAsia="pt-BR"/>
              </w:rPr>
              <w:t>Processo: PRO 03432/2020 -</w:t>
            </w:r>
            <w:r w:rsidRPr="003700F0">
              <w:rPr>
                <w:rFonts w:ascii="Arial Narrow" w:eastAsia="Times New Roman" w:hAnsi="Arial Narrow" w:cs="Arial"/>
                <w:b/>
                <w:snapToGrid w:val="0"/>
                <w:kern w:val="36"/>
                <w:sz w:val="20"/>
                <w:szCs w:val="20"/>
                <w:lang w:eastAsia="pt-BR"/>
              </w:rPr>
              <w:t xml:space="preserve"> SC nº 036920/2020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A96" w14:textId="77777777" w:rsidR="00BC2026" w:rsidRPr="003700F0" w:rsidRDefault="00BC2026" w:rsidP="005B72C6">
            <w:pPr>
              <w:spacing w:after="0" w:line="240" w:lineRule="auto"/>
              <w:ind w:right="-285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Tipo: Menor Preço por item</w:t>
            </w:r>
          </w:p>
        </w:tc>
      </w:tr>
      <w:tr w:rsidR="00420C65" w:rsidRPr="003700F0" w14:paraId="7E16235E" w14:textId="77777777" w:rsidTr="00B2735B">
        <w:trPr>
          <w:cantSplit/>
          <w:trHeight w:val="3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F82" w14:textId="5A252D15" w:rsidR="00BC2026" w:rsidRPr="003700F0" w:rsidRDefault="00BC2026" w:rsidP="005B72C6">
            <w:pPr>
              <w:spacing w:after="0" w:line="240" w:lineRule="auto"/>
              <w:ind w:right="-285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Abertura: </w:t>
            </w:r>
            <w:r w:rsidR="003B4E79"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10/</w:t>
            </w: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05/2021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DB0" w14:textId="77777777" w:rsidR="00BC2026" w:rsidRPr="003700F0" w:rsidRDefault="00BC2026" w:rsidP="005B72C6">
            <w:pPr>
              <w:spacing w:after="0" w:line="240" w:lineRule="auto"/>
              <w:ind w:right="-285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Horário: 10 H</w:t>
            </w:r>
          </w:p>
        </w:tc>
      </w:tr>
      <w:tr w:rsidR="00BC2026" w:rsidRPr="003700F0" w14:paraId="1407BD58" w14:textId="77777777" w:rsidTr="00B2735B">
        <w:trPr>
          <w:cantSplit/>
          <w:trHeight w:val="43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CAC3" w14:textId="13E91DBF" w:rsidR="00745FB3" w:rsidRPr="003700F0" w:rsidRDefault="00BC2026" w:rsidP="005B72C6">
            <w:pPr>
              <w:spacing w:after="0" w:line="240" w:lineRule="auto"/>
              <w:ind w:right="-285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Local: SBN, Quadra 1, Bloco C, Edifício Roberto Simonsen, 2º andar, CEP 70040-903 </w:t>
            </w:r>
            <w:r w:rsidR="00745FB3"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–</w:t>
            </w: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6C4E545F" w14:textId="3C03B1FB" w:rsidR="00BC2026" w:rsidRPr="003700F0" w:rsidRDefault="00BC2026" w:rsidP="005B72C6">
            <w:pPr>
              <w:spacing w:after="0" w:line="240" w:lineRule="auto"/>
              <w:ind w:right="-285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Brasília (DF) –</w:t>
            </w:r>
            <w:r w:rsidR="00571E83"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3700F0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Fone: (61) 3317-9891</w:t>
            </w:r>
          </w:p>
        </w:tc>
      </w:tr>
    </w:tbl>
    <w:p w14:paraId="18F13031" w14:textId="77777777" w:rsidR="008D081C" w:rsidRPr="003700F0" w:rsidRDefault="008D081C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</w:pPr>
    </w:p>
    <w:p w14:paraId="4357830D" w14:textId="5FFA1B2B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Com relação ao item 2 do pregão PR 10-2021 gostaríamos de fazer o seguinte esclarecimento:</w:t>
      </w:r>
    </w:p>
    <w:p w14:paraId="0F4B50C2" w14:textId="3DA78DDD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</w:p>
    <w:p w14:paraId="5765DD72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O item 7.6.4 do edital cita:</w:t>
      </w:r>
    </w:p>
    <w:p w14:paraId="79ED3660" w14:textId="77777777" w:rsidR="00765514" w:rsidRPr="003700F0" w:rsidRDefault="00765514" w:rsidP="00765514">
      <w:pPr>
        <w:shd w:val="clear" w:color="auto" w:fill="FFFFFF"/>
        <w:spacing w:beforeAutospacing="1" w:after="0" w:afterAutospacing="1" w:line="240" w:lineRule="auto"/>
        <w:ind w:left="1440"/>
        <w:jc w:val="both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lang w:eastAsia="pt-BR"/>
        </w:rPr>
        <w:t>7.6.4</w:t>
      </w: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        </w:t>
      </w:r>
      <w:r w:rsidRPr="003700F0">
        <w:rPr>
          <w:rFonts w:ascii="Arial Narrow" w:eastAsia="Times New Roman" w:hAnsi="Arial Narrow" w:cs="Times New Roman"/>
          <w:sz w:val="20"/>
          <w:szCs w:val="20"/>
          <w:lang w:eastAsia="pt-BR"/>
        </w:rPr>
        <w:t>Instalações Pneumáticas:</w:t>
      </w:r>
    </w:p>
    <w:p w14:paraId="1C4C0A85" w14:textId="77777777" w:rsidR="00765514" w:rsidRPr="003700F0" w:rsidRDefault="00765514" w:rsidP="00765514">
      <w:pPr>
        <w:shd w:val="clear" w:color="auto" w:fill="FFFFFF"/>
        <w:spacing w:after="0" w:line="240" w:lineRule="auto"/>
        <w:ind w:left="1776"/>
        <w:jc w:val="both"/>
        <w:textAlignment w:val="baseline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a)       Funcionar em alimentação pneumática com pressões entre 3 e 6 bar; </w:t>
      </w:r>
    </w:p>
    <w:p w14:paraId="2C3C5DB8" w14:textId="77777777" w:rsidR="00765514" w:rsidRPr="003700F0" w:rsidRDefault="00765514" w:rsidP="00765514">
      <w:pPr>
        <w:shd w:val="clear" w:color="auto" w:fill="FFFFFF"/>
        <w:spacing w:after="0" w:line="240" w:lineRule="auto"/>
        <w:ind w:left="1776"/>
        <w:jc w:val="both"/>
        <w:textAlignment w:val="baseline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b)       Cada estação deve contar com uma unidade de conservação de ar independente com regulador de pressão, filtro e manômetro indicador acomodado em local não aparente;</w:t>
      </w:r>
    </w:p>
    <w:p w14:paraId="22E427AC" w14:textId="77777777" w:rsidR="00765514" w:rsidRPr="003700F0" w:rsidRDefault="00765514" w:rsidP="00765514">
      <w:pPr>
        <w:shd w:val="clear" w:color="auto" w:fill="FFFFFF"/>
        <w:spacing w:after="0" w:line="240" w:lineRule="auto"/>
        <w:ind w:left="1776"/>
        <w:jc w:val="both"/>
        <w:textAlignment w:val="baseline"/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c)       Deve possuir em sua estrutura pneumática um sistema que impedem o acionamento inesperado dos cilindros por fluxo cruzado de ar;</w:t>
      </w:r>
    </w:p>
    <w:p w14:paraId="25D2C46F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 </w:t>
      </w:r>
    </w:p>
    <w:p w14:paraId="21C68CB9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Entende-se que a solicitação imposta no </w:t>
      </w: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item c</w:t>
      </w: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 se deve à uma exigência antiga da norma NR12, que previa a característica construtiva de fluxo cruzado para impedir acionamentos inesperados.</w:t>
      </w:r>
    </w:p>
    <w:p w14:paraId="59116A19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Entretanto, tal exigência se tornou obsoleta, visto que o ANEXO VIII da norma NR12 já não apresenta tal requisito. Isso porque, fluxo cruzado é uma característica construtiva que não interfere, de nenhuma forma, na segurança do componente. Ficando a função de segurança, a cargo da despressurização de sistemas.</w:t>
      </w:r>
    </w:p>
    <w:p w14:paraId="0C203992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Posto isso, o Anexo VIII da NR12 atualizada, menciona os seguintes pontos:</w:t>
      </w:r>
    </w:p>
    <w:p w14:paraId="4B4D4C83" w14:textId="77777777" w:rsidR="00765514" w:rsidRPr="003700F0" w:rsidRDefault="00765514" w:rsidP="00765514">
      <w:pPr>
        <w:shd w:val="clear" w:color="auto" w:fill="FFFFFF"/>
        <w:spacing w:after="0" w:line="235" w:lineRule="atLeast"/>
        <w:ind w:left="708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2.4 As prensas mecânicas excêntricas com freio-embreagem pneumático e as prensas pneumáticas devem ser comandadas por </w:t>
      </w:r>
      <w:r w:rsidRPr="003700F0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bdr w:val="none" w:sz="0" w:space="0" w:color="auto" w:frame="1"/>
          <w:lang w:eastAsia="pt-BR"/>
        </w:rPr>
        <w:t>válvula de segurança específica classificada como categoria 4</w:t>
      </w: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 conforme norma técnica oficial vigente, com monitoramento dinâmico e pressão residual que não comprometa a segurança do sistema, e que fique bloqueada em caso de falha.</w:t>
      </w:r>
    </w:p>
    <w:p w14:paraId="6F7D1973" w14:textId="77777777" w:rsidR="00765514" w:rsidRPr="003700F0" w:rsidRDefault="00765514" w:rsidP="00765514">
      <w:pPr>
        <w:shd w:val="clear" w:color="auto" w:fill="FFFFFF"/>
        <w:spacing w:after="0" w:line="235" w:lineRule="atLeast"/>
        <w:ind w:left="708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 xml:space="preserve">2.4.2 Nos modelos de válvulas com monitoramento dinâmico externo por pressostato, </w:t>
      </w:r>
      <w:proofErr w:type="spellStart"/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micro-switches</w:t>
      </w:r>
      <w:proofErr w:type="spellEnd"/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 xml:space="preserve"> ou sensores de proximidade integrados à válvula, o monitoramento deve ser realizado por </w:t>
      </w:r>
      <w:r w:rsidRPr="003700F0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bdr w:val="none" w:sz="0" w:space="0" w:color="auto" w:frame="1"/>
          <w:lang w:eastAsia="pt-BR"/>
        </w:rPr>
        <w:t>interface de segurança em sistema classificado como categoria 4</w:t>
      </w: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 conforme a norma ABNT NBR 14153.</w:t>
      </w:r>
    </w:p>
    <w:p w14:paraId="1181E98D" w14:textId="77777777" w:rsidR="00420C65" w:rsidRPr="003700F0" w:rsidRDefault="00420C65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</w:pPr>
    </w:p>
    <w:p w14:paraId="2D464524" w14:textId="1D60469E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Dessa forma, não há menção de válvula de fluxo cruzado. Considerando que tal característica construtiva direciona para poucos fabricantes e que existem outros que trabalham com outro tipo de construção, que também atende às exigências de segurança estabelecidas da norma, gostaríamos de questionar sobre a possibilidade de tal exigência ser desconsiderada, conforme sugestão a seguir:</w:t>
      </w:r>
    </w:p>
    <w:p w14:paraId="7BD7535C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Onde se lê:</w:t>
      </w:r>
    </w:p>
    <w:p w14:paraId="0EA5F619" w14:textId="77777777" w:rsidR="00765514" w:rsidRPr="003700F0" w:rsidRDefault="00765514" w:rsidP="00765514">
      <w:pPr>
        <w:shd w:val="clear" w:color="auto" w:fill="FFFFFF"/>
        <w:spacing w:after="0" w:line="235" w:lineRule="atLeast"/>
        <w:ind w:left="708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c) Deve possuir em sua estrutura pneumática um sistema que impedem o acionamento inesperado dos cilindros por fluxo cruzado de ar;</w:t>
      </w:r>
    </w:p>
    <w:p w14:paraId="0FDED25C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Leia-se:</w:t>
      </w:r>
    </w:p>
    <w:p w14:paraId="7238CC84" w14:textId="77777777" w:rsidR="00765514" w:rsidRPr="003700F0" w:rsidRDefault="00765514" w:rsidP="00765514">
      <w:pPr>
        <w:shd w:val="clear" w:color="auto" w:fill="FFFFFF"/>
        <w:spacing w:after="0" w:line="235" w:lineRule="atLeast"/>
        <w:ind w:left="708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i/>
          <w:iCs/>
          <w:sz w:val="20"/>
          <w:szCs w:val="20"/>
          <w:bdr w:val="none" w:sz="0" w:space="0" w:color="auto" w:frame="1"/>
          <w:lang w:eastAsia="pt-BR"/>
        </w:rPr>
        <w:t>c) Deve possuir em sua estrutura pneumática um sistema que impedem o acionamento inesperado dos cilindros POR VÁLVULA DE SEGURANÇA QUE ATENDA AS EXIGÊNCIAS EXPRESSAS NA NR12</w:t>
      </w: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.</w:t>
      </w:r>
    </w:p>
    <w:p w14:paraId="637965D0" w14:textId="77777777" w:rsidR="008D081C" w:rsidRPr="003700F0" w:rsidRDefault="008D081C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</w:pPr>
    </w:p>
    <w:p w14:paraId="080ACD88" w14:textId="77D28D08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No mais, a válvula de segurança possui a função de despressurizar o sistema o mais rápido possível. Ao ser acionada a emergência, através de um dos solenoides que a válvula possui, a mesma despressuriza todo o sistema, garantindo a segurança do mesmo. Quando a energia é retomada, a pressão do sistema é restabelecida gradualmente.</w:t>
      </w:r>
    </w:p>
    <w:p w14:paraId="217B8B56" w14:textId="77777777" w:rsidR="00765514" w:rsidRPr="003700F0" w:rsidRDefault="00765514" w:rsidP="00765514">
      <w:pPr>
        <w:shd w:val="clear" w:color="auto" w:fill="FFFFFF"/>
        <w:spacing w:after="0" w:line="235" w:lineRule="atLeast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bdr w:val="none" w:sz="0" w:space="0" w:color="auto" w:frame="1"/>
          <w:lang w:eastAsia="pt-BR"/>
        </w:rPr>
        <w:t>Tal sugestão visa ampliar a competitividade do certame, sem privilegiar apenas alguns fornecedores.</w:t>
      </w:r>
    </w:p>
    <w:p w14:paraId="786EAE52" w14:textId="2627D7AE" w:rsidR="005115ED" w:rsidRPr="003700F0" w:rsidRDefault="005115ED" w:rsidP="005115ED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 xml:space="preserve">RESPOSTA: 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Não. Como já respondido no esclarecimento 3 - O sistema pneumático deverá no mínimo ter um sistema que impedem o acionamento inesperado dos cilindros por fluxo cruzado de ar conforme item 7.6.4 sub item c). </w:t>
      </w:r>
    </w:p>
    <w:p w14:paraId="48BA3DCF" w14:textId="69F2A992" w:rsidR="00DB71D4" w:rsidRPr="003700F0" w:rsidRDefault="00765514" w:rsidP="007F7DFA">
      <w:pPr>
        <w:pStyle w:val="xmsonormal"/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</w:pPr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____________________________________________________________________</w:t>
      </w:r>
      <w:r w:rsidR="00420C65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_________</w:t>
      </w:r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________________</w:t>
      </w:r>
    </w:p>
    <w:p w14:paraId="29B48245" w14:textId="77777777" w:rsidR="002A1752" w:rsidRPr="003700F0" w:rsidRDefault="002A1752" w:rsidP="002A17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lastRenderedPageBreak/>
        <w:t>Referente ao edital de licitação, Pregão N° 10/2021, Processo: PRO 03432/2020 – SC N° 036920/2020 temos o seguinte questionamento acerca do item 7.6.9 onde:</w:t>
      </w:r>
    </w:p>
    <w:p w14:paraId="0CF6540E" w14:textId="77777777" w:rsidR="002A1752" w:rsidRPr="003700F0" w:rsidRDefault="002A1752" w:rsidP="002A17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> </w:t>
      </w:r>
    </w:p>
    <w:p w14:paraId="61035F65" w14:textId="77777777" w:rsidR="002A1752" w:rsidRPr="003700F0" w:rsidRDefault="002A1752" w:rsidP="002A17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>f) Garra colaborativa compatível com o robô e com os processos das demais estações e que possua o curso por dedos de no mínimo 40mm.</w:t>
      </w:r>
    </w:p>
    <w:p w14:paraId="596F9C60" w14:textId="77777777" w:rsidR="002A1752" w:rsidRPr="003700F0" w:rsidRDefault="002A1752" w:rsidP="002A17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> </w:t>
      </w:r>
    </w:p>
    <w:p w14:paraId="29CF044A" w14:textId="77777777" w:rsidR="002A1752" w:rsidRPr="003700F0" w:rsidRDefault="002A1752" w:rsidP="002A17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>Gostaríamos de questionar a real necessidade de se estabelecer a especificação de curso mínimo por dedo no edital, visto que a garra e o seu curso devem ser dimensionadas de acordo com o produto que será manipulado nas estações, em função das informações de tamanho, peso, geometria e tipo de movimento que será realizado com a peça. Assim sendo, é possível dimensionar a garra com as características necessárias e otimizadas para a manipulação da peça, sem nenhum tipo de superdimensionamento e nem subdimensionamento.</w:t>
      </w:r>
    </w:p>
    <w:p w14:paraId="5188A557" w14:textId="77777777" w:rsidR="002A1752" w:rsidRPr="003700F0" w:rsidRDefault="002A1752" w:rsidP="002A17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</w:pPr>
    </w:p>
    <w:p w14:paraId="05E45690" w14:textId="6986B01F" w:rsidR="002A1752" w:rsidRPr="003700F0" w:rsidRDefault="002A1752" w:rsidP="002A175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</w:pPr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 xml:space="preserve">É válido mencionar que os robôs colaborativos possuem um baixo </w:t>
      </w:r>
      <w:proofErr w:type="spellStart"/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>payload</w:t>
      </w:r>
      <w:proofErr w:type="spellEnd"/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 xml:space="preserve"> (em comparação com robôs industriais) e o dimensionamento otimizado da garra é de vital importância para que tenhamos o máximo de </w:t>
      </w:r>
      <w:proofErr w:type="spellStart"/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>payload</w:t>
      </w:r>
      <w:proofErr w:type="spellEnd"/>
      <w:r w:rsidRPr="003700F0">
        <w:rPr>
          <w:rFonts w:ascii="Arial Narrow" w:eastAsia="Times New Roman" w:hAnsi="Arial Narrow" w:cs="Arial"/>
          <w:sz w:val="20"/>
          <w:szCs w:val="20"/>
          <w:bdr w:val="none" w:sz="0" w:space="0" w:color="auto" w:frame="1"/>
          <w:lang w:eastAsia="pt-BR"/>
        </w:rPr>
        <w:t xml:space="preserve"> do robô disponível para a manipulação do produto, uma vez que quanto maior a garra, maior o seu peso.</w:t>
      </w:r>
    </w:p>
    <w:p w14:paraId="34C224A2" w14:textId="7F6266E2" w:rsidR="005115ED" w:rsidRPr="003700F0" w:rsidRDefault="005115ED" w:rsidP="005115ED">
      <w:pPr>
        <w:pStyle w:val="xmsonormal"/>
        <w:shd w:val="clear" w:color="auto" w:fill="FFFFFF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 xml:space="preserve">RESPOSTA: </w:t>
      </w:r>
      <w:r w:rsidRPr="003700F0">
        <w:rPr>
          <w:rFonts w:ascii="Arial Narrow" w:hAnsi="Arial Narrow"/>
          <w:b/>
          <w:bCs/>
          <w:sz w:val="20"/>
          <w:szCs w:val="20"/>
        </w:rPr>
        <w:t>Não, Como já respondido no esclarecimento 3, os requisitos do robô colaborativo deverão cumprir os requisitos do item 7.6.9.</w:t>
      </w:r>
    </w:p>
    <w:p w14:paraId="3C19DD64" w14:textId="51AC3E4F" w:rsidR="002A1752" w:rsidRPr="003700F0" w:rsidRDefault="002A1752" w:rsidP="007F7DFA">
      <w:pPr>
        <w:pStyle w:val="xmsonormal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_______________________________________________________</w:t>
      </w:r>
      <w:r w:rsidR="00420C65" w:rsidRPr="003700F0">
        <w:rPr>
          <w:rFonts w:ascii="Arial Narrow" w:hAnsi="Arial Narrow"/>
          <w:sz w:val="20"/>
          <w:szCs w:val="20"/>
        </w:rPr>
        <w:t>_________</w:t>
      </w:r>
      <w:r w:rsidRPr="003700F0">
        <w:rPr>
          <w:rFonts w:ascii="Arial Narrow" w:hAnsi="Arial Narrow"/>
          <w:sz w:val="20"/>
          <w:szCs w:val="20"/>
        </w:rPr>
        <w:t>_____________________________</w:t>
      </w:r>
    </w:p>
    <w:p w14:paraId="07C57179" w14:textId="0C3490B1" w:rsidR="002A1752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1 – ESCLARECIMENTOS TÉCNICOS - ANEXO I DO EDITAL 1.1 – Com relação ao item 7.6.9. Robô Colaborativo, </w:t>
      </w:r>
      <w:proofErr w:type="spellStart"/>
      <w:r w:rsidRPr="003700F0">
        <w:rPr>
          <w:rFonts w:ascii="Arial Narrow" w:hAnsi="Arial Narrow"/>
          <w:sz w:val="20"/>
          <w:szCs w:val="20"/>
        </w:rPr>
        <w:t>sub-item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d) Repetibilidade mínimo de +/- 0,05mm Pergunta 1: A repetibilidade de um robô pode ser definida pela capacidade de atingir a repetição de uma mesma tarefa e a repetibilidade mínima traduz a diferença de posição com que o robô colaborativo volta a recolocar-se em um ponto de visitado anteriormente. Entende-se que a repetibilidade mínima dos robôs colaborativos de mercado variam de 0,03mm a 0,1mm e essa faixa atende as mais diversas aplicações. Modelos de robôs colaborativos reconhecidos no mercado industrial, tais como o UR3 CB3 e </w:t>
      </w:r>
      <w:proofErr w:type="spellStart"/>
      <w:r w:rsidRPr="003700F0">
        <w:rPr>
          <w:rFonts w:ascii="Arial Narrow" w:hAnsi="Arial Narrow"/>
          <w:sz w:val="20"/>
          <w:szCs w:val="20"/>
        </w:rPr>
        <w:t>Kuka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LBR IIWA 7 possuem repetibilidade mínima de 0,1mm. Entendemos que para a aplicação do kit didático da indústria 4.0 nível 2, a repetibilidade mínima de 0,1mm atende a necessidade da aplicação. Com isto, seria possível considerar uma repetibilidade mínima de 0,1mm?</w:t>
      </w:r>
    </w:p>
    <w:p w14:paraId="428B6FCE" w14:textId="35F8FCDA" w:rsidR="002A1752" w:rsidRPr="003700F0" w:rsidRDefault="002A1752" w:rsidP="002A1752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="005115ED" w:rsidRPr="003700F0">
        <w:rPr>
          <w:rFonts w:ascii="Arial Narrow" w:hAnsi="Arial Narrow"/>
          <w:b/>
          <w:bCs/>
          <w:sz w:val="20"/>
          <w:szCs w:val="20"/>
        </w:rPr>
        <w:t xml:space="preserve"> Sim, no entanto o robô deverá obrigatoriamente cumprir demais requisitos do item 7.6.9.</w:t>
      </w:r>
    </w:p>
    <w:p w14:paraId="78BFFDC6" w14:textId="77777777" w:rsidR="002A1752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 1.2 – Com relação ao item 7.6.9. Robô Colaborativo, </w:t>
      </w:r>
      <w:proofErr w:type="spellStart"/>
      <w:r w:rsidRPr="003700F0">
        <w:rPr>
          <w:rFonts w:ascii="Arial Narrow" w:hAnsi="Arial Narrow"/>
          <w:sz w:val="20"/>
          <w:szCs w:val="20"/>
        </w:rPr>
        <w:t>sub-item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h) Unidade de programação com tela touchscreen, compatível com uso de tablets e ter no mínimo 3 licenças para software de programação. </w:t>
      </w:r>
    </w:p>
    <w:p w14:paraId="1FCBFDA7" w14:textId="77777777" w:rsidR="002A1752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O item 5.4.1 Geral da ISO 10218-1 (Robôs e Dispositivos Robóticos – Requisitos de Segurança para Robôs Industriais – Parte 1: Robôs) reforça que um sistema de controle de segurança deve atender alguns critérios mínimos e que o atendimento às normas deve ser claramente indicado nas informações do equipamento. Entendemos que soluções de tablet com botão de emergência em separado, pode não atender às normas ISO 13849-1, ISO 10218-1, ISO 13850-1 (botão de emergência) e NR12. </w:t>
      </w:r>
    </w:p>
    <w:p w14:paraId="6555941C" w14:textId="77777777" w:rsidR="002A1752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Além disso, o item 5.8.6 </w:t>
      </w:r>
      <w:proofErr w:type="spellStart"/>
      <w:r w:rsidRPr="003700F0">
        <w:rPr>
          <w:rFonts w:ascii="Arial Narrow" w:hAnsi="Arial Narrow"/>
          <w:sz w:val="20"/>
          <w:szCs w:val="20"/>
        </w:rPr>
        <w:t>Cabless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or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detachable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teach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control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da ISO 10218-1, menciona que quando o </w:t>
      </w:r>
      <w:proofErr w:type="spellStart"/>
      <w:r w:rsidRPr="003700F0">
        <w:rPr>
          <w:rFonts w:ascii="Arial Narrow" w:hAnsi="Arial Narrow"/>
          <w:sz w:val="20"/>
          <w:szCs w:val="20"/>
        </w:rPr>
        <w:t>teach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pendant ou outros </w:t>
      </w:r>
      <w:proofErr w:type="spellStart"/>
      <w:r w:rsidRPr="003700F0">
        <w:rPr>
          <w:rFonts w:ascii="Arial Narrow" w:hAnsi="Arial Narrow"/>
          <w:sz w:val="20"/>
          <w:szCs w:val="20"/>
        </w:rPr>
        <w:t>teaching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controls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não têm conexão cabeada com o controle do robô, ou quando precisam ser destacados, que é o caso do tablet, os seguintes itens devem considerados: </w:t>
      </w:r>
    </w:p>
    <w:p w14:paraId="28301311" w14:textId="77777777" w:rsidR="002A1752" w:rsidRPr="003700F0" w:rsidRDefault="002A1752" w:rsidP="002A1752">
      <w:pPr>
        <w:pStyle w:val="xmsonormal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a) Indicação visual deve ser fornecida quando o pendant, neste caso o tablet, está ativo; </w:t>
      </w:r>
    </w:p>
    <w:p w14:paraId="6E36CAA9" w14:textId="77777777" w:rsidR="002A1752" w:rsidRPr="003700F0" w:rsidRDefault="002A1752" w:rsidP="002A1752">
      <w:pPr>
        <w:pStyle w:val="xmsonormal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b) perda de comunicação deve resultar em uma parada de protetiva para todos os robôs quando estiver nos modos de velocidade reduzida manual e alta velocidade manual;</w:t>
      </w:r>
    </w:p>
    <w:p w14:paraId="36C4A8CF" w14:textId="77777777" w:rsidR="002A1752" w:rsidRPr="003700F0" w:rsidRDefault="002A1752" w:rsidP="002A1752">
      <w:pPr>
        <w:pStyle w:val="xmsonormal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c) o tempo de resposta máximo para a comunicação de dados (incluindo correção de erro) e perda de comunicação deve ser declarada no uso da informação; </w:t>
      </w:r>
    </w:p>
    <w:p w14:paraId="409FBE92" w14:textId="5C11A2E5" w:rsidR="002A1752" w:rsidRPr="003700F0" w:rsidRDefault="002A1752" w:rsidP="002A1752">
      <w:pPr>
        <w:pStyle w:val="xmsonormal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d) deve ser tomado um cuidado para evitar confusão entre os dispositivos de parada de emergência ativo e inativo, fornecendo um armazenamento e design adequados, no uso da informação. </w:t>
      </w:r>
    </w:p>
    <w:p w14:paraId="21CDA89D" w14:textId="77777777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O item 8.1 do Anexo A (</w:t>
      </w:r>
      <w:proofErr w:type="spellStart"/>
      <w:r w:rsidRPr="003700F0">
        <w:rPr>
          <w:rFonts w:ascii="Arial Narrow" w:hAnsi="Arial Narrow"/>
          <w:sz w:val="20"/>
          <w:szCs w:val="20"/>
        </w:rPr>
        <w:t>List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of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Significant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Hazards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) da norma ISO 10218-1, reforça que posturas não saudáveis ou esforços excessivos podem ser causados por um design ruim da solução do </w:t>
      </w:r>
      <w:proofErr w:type="spellStart"/>
      <w:r w:rsidRPr="003700F0">
        <w:rPr>
          <w:rFonts w:ascii="Arial Narrow" w:hAnsi="Arial Narrow"/>
          <w:sz w:val="20"/>
          <w:szCs w:val="20"/>
        </w:rPr>
        <w:t>teach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pendant (</w:t>
      </w:r>
      <w:proofErr w:type="spellStart"/>
      <w:r w:rsidRPr="003700F0">
        <w:rPr>
          <w:rFonts w:ascii="Arial Narrow" w:hAnsi="Arial Narrow"/>
          <w:sz w:val="20"/>
          <w:szCs w:val="20"/>
        </w:rPr>
        <w:t>poorly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designed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700F0">
        <w:rPr>
          <w:rFonts w:ascii="Arial Narrow" w:hAnsi="Arial Narrow"/>
          <w:sz w:val="20"/>
          <w:szCs w:val="20"/>
        </w:rPr>
        <w:t>teach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pendant). Resumindo, a solução do botão de emergência não acoplado mecanicamente ao tablet pode causar esse tipo de perigo. Operacionalmente também não é uma solução bem projetada, pois a pessoa que irá operar/programar o robô, terá de segurar o tablet em uma mão e o botão de emergência em outra.</w:t>
      </w:r>
    </w:p>
    <w:p w14:paraId="5931576D" w14:textId="77777777" w:rsidR="006E4FE5" w:rsidRPr="003700F0" w:rsidRDefault="002A1752" w:rsidP="006E4FE5">
      <w:pPr>
        <w:pStyle w:val="xmsonormal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lastRenderedPageBreak/>
        <w:t xml:space="preserve">Somente para reforçar, o item 3.18 da IS0 10218-1, menciona que o robô industrial inclui: </w:t>
      </w:r>
    </w:p>
    <w:p w14:paraId="2978C78A" w14:textId="77777777" w:rsidR="006E4FE5" w:rsidRPr="003700F0" w:rsidRDefault="002A1752" w:rsidP="006E4FE5">
      <w:pPr>
        <w:pStyle w:val="xmsonormal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- o manipulador (incluindo atuadores);</w:t>
      </w:r>
    </w:p>
    <w:p w14:paraId="2266206F" w14:textId="0A1A35CC" w:rsidR="006E4FE5" w:rsidRPr="003700F0" w:rsidRDefault="002A1752" w:rsidP="006E4FE5">
      <w:pPr>
        <w:pStyle w:val="xmsonormal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 - o controle, incluindo o </w:t>
      </w:r>
      <w:proofErr w:type="spellStart"/>
      <w:r w:rsidRPr="003700F0">
        <w:rPr>
          <w:rFonts w:ascii="Arial Narrow" w:hAnsi="Arial Narrow"/>
          <w:sz w:val="20"/>
          <w:szCs w:val="20"/>
        </w:rPr>
        <w:t>teach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pendant, e qualquer interface de comunicação (hardware e software) </w:t>
      </w:r>
    </w:p>
    <w:p w14:paraId="0D09B0CF" w14:textId="45898B71" w:rsidR="002F04ED" w:rsidRPr="003700F0" w:rsidRDefault="00420C65" w:rsidP="002A1752">
      <w:pPr>
        <w:pStyle w:val="xmsonormal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</w:t>
      </w:r>
      <w:r w:rsidR="002F04ED" w:rsidRPr="003700F0">
        <w:rPr>
          <w:rFonts w:ascii="Arial Narrow" w:hAnsi="Arial Narrow" w:cs="Segoe UI"/>
          <w:b/>
          <w:bCs/>
          <w:sz w:val="20"/>
          <w:szCs w:val="20"/>
        </w:rPr>
        <w:t>ESPOSTA:</w:t>
      </w:r>
      <w:r w:rsidR="002F04ED" w:rsidRPr="003700F0">
        <w:rPr>
          <w:rFonts w:ascii="Arial Narrow" w:hAnsi="Arial Narrow"/>
          <w:b/>
          <w:bCs/>
          <w:sz w:val="20"/>
          <w:szCs w:val="20"/>
        </w:rPr>
        <w:t xml:space="preserve"> Não, os requisitos do robô colaborativo deverão cumprir os requisitos do item 7.6.9.</w:t>
      </w:r>
    </w:p>
    <w:p w14:paraId="6D6645E7" w14:textId="47D09C29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Pergunta 2: Baseado no item 7.6.9. Robô Colaborativo, </w:t>
      </w:r>
      <w:proofErr w:type="spellStart"/>
      <w:r w:rsidRPr="003700F0">
        <w:rPr>
          <w:rFonts w:ascii="Arial Narrow" w:hAnsi="Arial Narrow"/>
          <w:sz w:val="20"/>
          <w:szCs w:val="20"/>
        </w:rPr>
        <w:t>sub-item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</w:t>
      </w:r>
    </w:p>
    <w:p w14:paraId="489F57BE" w14:textId="2E3D6C27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i), que exige atendimento as normas e certificações de segurança, entendemos que robô colaborativo com tablet adicional não é um conjunto certificado uma vez que não há botão de emergência acoplado, portanto, será aceito tablet sem botão de emergência nativo e sem certificação de fábrica? </w:t>
      </w:r>
    </w:p>
    <w:p w14:paraId="2298484C" w14:textId="6183B968" w:rsidR="0062741B" w:rsidRPr="003700F0" w:rsidRDefault="0062741B" w:rsidP="0062741B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2F04ED" w:rsidRPr="003700F0">
        <w:rPr>
          <w:rFonts w:ascii="Arial Narrow" w:hAnsi="Arial Narrow"/>
          <w:b/>
          <w:bCs/>
          <w:sz w:val="20"/>
          <w:szCs w:val="20"/>
        </w:rPr>
        <w:t>Sim, os requisitos do robô colaborativo deverão cumprir os requisitos do item 7.6.9.</w:t>
      </w:r>
    </w:p>
    <w:p w14:paraId="2D3D02C0" w14:textId="77777777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Outras perguntas referentes ao item 7.6.9. Robô Colaborativo: </w:t>
      </w:r>
    </w:p>
    <w:p w14:paraId="11419A29" w14:textId="77777777" w:rsidR="002F04ED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3) Qual é o grau de proteção mínimo do painel do controlador do robô?</w:t>
      </w:r>
    </w:p>
    <w:p w14:paraId="334592A7" w14:textId="71CC47DA" w:rsidR="006E4FE5" w:rsidRPr="003700F0" w:rsidRDefault="002F04ED" w:rsidP="002A1752">
      <w:pPr>
        <w:pStyle w:val="xmsonormal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No mínimo IP32</w:t>
      </w:r>
    </w:p>
    <w:p w14:paraId="1F1A021D" w14:textId="1CBC75F0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4) Qual é o grau de proteção mínimo do braço robótico? </w:t>
      </w:r>
    </w:p>
    <w:p w14:paraId="359385F6" w14:textId="558B98B1" w:rsidR="002F04ED" w:rsidRPr="003700F0" w:rsidRDefault="002F04ED" w:rsidP="002F04ED">
      <w:pPr>
        <w:pStyle w:val="xmsonormal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No mínimo IP44</w:t>
      </w:r>
    </w:p>
    <w:p w14:paraId="17F44FD9" w14:textId="676DACBE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5) Qual é o grau de proteção mínimo para a unidade de programação com tela touchscreen? </w:t>
      </w:r>
    </w:p>
    <w:p w14:paraId="20B35513" w14:textId="6BDE1D9A" w:rsidR="002F04ED" w:rsidRPr="003700F0" w:rsidRDefault="002F04ED" w:rsidP="002F04ED">
      <w:pPr>
        <w:pStyle w:val="xmsonormal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No mínimo IP44</w:t>
      </w:r>
    </w:p>
    <w:p w14:paraId="4EE40868" w14:textId="1FB78637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6) É obrigatório que o software de programação do robô colaborativo seja em português?</w:t>
      </w:r>
      <w:r w:rsidR="0062741B" w:rsidRPr="003700F0">
        <w:rPr>
          <w:rFonts w:ascii="Arial Narrow" w:hAnsi="Arial Narrow"/>
          <w:sz w:val="20"/>
          <w:szCs w:val="20"/>
        </w:rPr>
        <w:t xml:space="preserve"> </w:t>
      </w:r>
    </w:p>
    <w:p w14:paraId="6E9FA4FD" w14:textId="5A193FB2" w:rsidR="002F04ED" w:rsidRPr="003700F0" w:rsidRDefault="002F04ED" w:rsidP="002F04ED">
      <w:pPr>
        <w:pStyle w:val="xmsonormal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Sim</w:t>
      </w:r>
    </w:p>
    <w:p w14:paraId="6F050A85" w14:textId="15AD7173" w:rsidR="006E4FE5" w:rsidRPr="003700F0" w:rsidRDefault="002A1752" w:rsidP="002A1752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 7) O fabricante do robô colaborativo necessita fornecer plataforma online/EAD de treinamento em português? </w:t>
      </w:r>
    </w:p>
    <w:p w14:paraId="47477892" w14:textId="79433977" w:rsidR="002F04ED" w:rsidRPr="003700F0" w:rsidRDefault="002F04ED" w:rsidP="002F04ED">
      <w:pPr>
        <w:pStyle w:val="xmsonormal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Conforme sub item 7.13 do TR a CONTRATADA deverá fornecer o treina</w:t>
      </w:r>
      <w:r w:rsidR="00274AD3" w:rsidRPr="003700F0">
        <w:rPr>
          <w:rFonts w:ascii="Arial Narrow" w:hAnsi="Arial Narrow"/>
          <w:b/>
          <w:bCs/>
          <w:sz w:val="20"/>
          <w:szCs w:val="20"/>
        </w:rPr>
        <w:t>mento.</w:t>
      </w:r>
    </w:p>
    <w:p w14:paraId="7D9B6125" w14:textId="1D2351C7" w:rsidR="00765514" w:rsidRPr="003700F0" w:rsidRDefault="002A1752" w:rsidP="002A1752">
      <w:pPr>
        <w:pStyle w:val="xmsonormal"/>
        <w:jc w:val="both"/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8) Qual é o prazo de garantia mínimo do robô colaborativo?</w:t>
      </w:r>
    </w:p>
    <w:p w14:paraId="5591198D" w14:textId="7E3BD1DC" w:rsidR="0062741B" w:rsidRPr="003700F0" w:rsidRDefault="0062741B" w:rsidP="0062741B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274AD3" w:rsidRPr="003700F0">
        <w:rPr>
          <w:rFonts w:ascii="Arial Narrow" w:hAnsi="Arial Narrow"/>
          <w:b/>
          <w:bCs/>
          <w:sz w:val="20"/>
          <w:szCs w:val="20"/>
        </w:rPr>
        <w:t xml:space="preserve">Conforme item 12.1 </w:t>
      </w:r>
      <w:r w:rsidR="00274AD3" w:rsidRPr="003700F0">
        <w:rPr>
          <w:rStyle w:val="normaltextrun"/>
          <w:rFonts w:ascii="Arial Narrow" w:hAnsi="Arial Narrow"/>
          <w:b/>
          <w:bCs/>
          <w:sz w:val="20"/>
          <w:szCs w:val="20"/>
        </w:rPr>
        <w:t>Os kits didáticos fornecidos pelas licitantes deverão possuir garantia do fabricante do kit por um período mínimo de 12 (doze) meses, a partir da aceitação dos bens pelo</w:t>
      </w:r>
      <w:r w:rsidR="00274AD3" w:rsidRPr="003700F0"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 w:rsidR="00274AD3" w:rsidRPr="003700F0">
        <w:rPr>
          <w:rStyle w:val="normaltextrun"/>
          <w:rFonts w:ascii="Arial Narrow" w:hAnsi="Arial Narrow"/>
          <w:b/>
          <w:bCs/>
          <w:sz w:val="20"/>
          <w:szCs w:val="20"/>
        </w:rPr>
        <w:t>contratante respectivo, contra quaisquer defeitos de fabricação ou montagem.</w:t>
      </w:r>
      <w:r w:rsidR="00274AD3" w:rsidRPr="003700F0">
        <w:rPr>
          <w:rStyle w:val="eop"/>
          <w:rFonts w:ascii="Arial Narrow" w:hAnsi="Arial Narrow"/>
          <w:b/>
          <w:bCs/>
          <w:sz w:val="20"/>
          <w:szCs w:val="20"/>
        </w:rPr>
        <w:t> </w:t>
      </w:r>
    </w:p>
    <w:p w14:paraId="7558D06C" w14:textId="472D871B" w:rsidR="00765514" w:rsidRPr="003700F0" w:rsidRDefault="001653B1" w:rsidP="007F7DFA">
      <w:pPr>
        <w:pStyle w:val="xmsonormal"/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</w:pPr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____________________________________________________________________________________</w:t>
      </w:r>
      <w:r w:rsidR="00420C65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________</w:t>
      </w:r>
    </w:p>
    <w:p w14:paraId="5968BA45" w14:textId="6EC8C661" w:rsidR="001653B1" w:rsidRPr="003700F0" w:rsidRDefault="001653B1" w:rsidP="001653B1">
      <w:pPr>
        <w:pStyle w:val="xmsonormal"/>
        <w:jc w:val="both"/>
        <w:rPr>
          <w:rFonts w:ascii="Arial Narrow" w:hAnsi="Arial Narrow" w:cs="Segoe UI"/>
          <w:sz w:val="20"/>
          <w:szCs w:val="20"/>
          <w:shd w:val="clear" w:color="auto" w:fill="FFFFFF"/>
        </w:rPr>
      </w:pPr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Considerando que Matriz e Filial nada mais são do que estabelecimentos da mesma pessoa jurídica, os quais recebem </w:t>
      </w:r>
      <w:proofErr w:type="spellStart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CNPJ’s</w:t>
      </w:r>
      <w:proofErr w:type="spellEnd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 distintos apenas por razões tributárias (objetivando, assim, uma fiscalização mais efetiva das sociedades empresárias que exerçam as suas atividades em mais de uma localidade), e considerando ainda a jurisprudência consolidada a respeito do tema, poderá a Pessoa Jurídica que participar do Pregão 10/2021 através da sua Matriz apresentar Atestado de Capacidade Técnica emitido para sua Filial, garantindo assim a mais ampla concorrência para que o SENAI pessoa contratar a proposta mais vantajosa, correto?</w:t>
      </w:r>
    </w:p>
    <w:p w14:paraId="5D1442D9" w14:textId="18F1D4F6" w:rsidR="001653B1" w:rsidRPr="003700F0" w:rsidRDefault="001653B1" w:rsidP="001653B1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420C65" w:rsidRPr="003700F0">
        <w:rPr>
          <w:rFonts w:ascii="Arial Narrow" w:hAnsi="Arial Narrow"/>
          <w:b/>
          <w:bCs/>
          <w:sz w:val="20"/>
          <w:szCs w:val="20"/>
        </w:rPr>
        <w:t>Sim, está correto o entendimento.</w:t>
      </w:r>
    </w:p>
    <w:p w14:paraId="69D9A177" w14:textId="644A6F53" w:rsidR="001653B1" w:rsidRPr="003700F0" w:rsidRDefault="001653B1" w:rsidP="001653B1">
      <w:pPr>
        <w:pStyle w:val="xmsonormal"/>
        <w:jc w:val="both"/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</w:pPr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_________________________________________________________________________________</w:t>
      </w:r>
      <w:r w:rsidR="00420C65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________</w:t>
      </w:r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___</w:t>
      </w:r>
    </w:p>
    <w:p w14:paraId="7E402FC4" w14:textId="77777777" w:rsidR="001653B1" w:rsidRPr="003700F0" w:rsidRDefault="001653B1" w:rsidP="001653B1">
      <w:pPr>
        <w:pStyle w:val="xmsonormal"/>
        <w:jc w:val="both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lastRenderedPageBreak/>
        <w:t xml:space="preserve">ESCLARECIMENTO 1: Do referido processo, arquivo “Perguntas e Respostas_1”: Texto de uma pergunta: “...Dúvida: não foi possível entender o que seria o “manipulador de blocos” a que se refere este requisito; também entendemos que ele contradiz o especificado em 3.4.9 onde se diz que a movimentação do estoque pode ser feita por “ esteiras e/ou sensores e/ou atuadores elétricos e/ou pneumáticos e/ou manipuladores de 3 eixos e/ou robô colaborativo”. Considerando isso, perguntamos se este requisito pode ser desconsiderado. E, se não, pedidos uma explicação mais detalhada. RESPOSTA: Não, manipulador de blocos refere-se aos itens 7.4.8 e 7.4.9 e que podem ou não serem complementares. ...” Nosso esclarecimento: Referente ao questionamento acima, entendemos que a entrega do manipulador conforme item 7.6.8 -J, é obrigatório para o item 7.4.9. Expedição, esse entendimento está correto? </w:t>
      </w:r>
    </w:p>
    <w:p w14:paraId="22B2E5B8" w14:textId="1315C0EC" w:rsidR="006B5F03" w:rsidRPr="003700F0" w:rsidRDefault="006B5F03" w:rsidP="006B5F03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274AD3" w:rsidRPr="003700F0">
        <w:rPr>
          <w:rFonts w:ascii="Arial Narrow" w:hAnsi="Arial Narrow"/>
          <w:b/>
          <w:bCs/>
          <w:sz w:val="20"/>
          <w:szCs w:val="20"/>
        </w:rPr>
        <w:t>Não, Entende-se que a entrega do manipulador ficará a critério da solução apresentada, conforme descrito nos 7.4.8 e 7.4.9.</w:t>
      </w:r>
    </w:p>
    <w:p w14:paraId="04184C14" w14:textId="442388DA" w:rsidR="001653B1" w:rsidRPr="003700F0" w:rsidRDefault="001653B1" w:rsidP="001653B1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/>
          <w:b/>
          <w:bCs/>
          <w:sz w:val="20"/>
          <w:szCs w:val="20"/>
        </w:rPr>
        <w:t>________________________________________</w:t>
      </w:r>
      <w:r w:rsidR="00F34167" w:rsidRPr="003700F0">
        <w:rPr>
          <w:rFonts w:ascii="Arial Narrow" w:hAnsi="Arial Narrow"/>
          <w:b/>
          <w:bCs/>
          <w:sz w:val="20"/>
          <w:szCs w:val="20"/>
        </w:rPr>
        <w:t>_________</w:t>
      </w:r>
      <w:r w:rsidRPr="003700F0">
        <w:rPr>
          <w:rFonts w:ascii="Arial Narrow" w:hAnsi="Arial Narrow"/>
          <w:b/>
          <w:bCs/>
          <w:sz w:val="20"/>
          <w:szCs w:val="20"/>
        </w:rPr>
        <w:t>____________________________________________</w:t>
      </w:r>
    </w:p>
    <w:p w14:paraId="645D6107" w14:textId="66694A48" w:rsidR="001653B1" w:rsidRPr="003700F0" w:rsidRDefault="001653B1" w:rsidP="001653B1">
      <w:pPr>
        <w:pStyle w:val="xmsonormal"/>
        <w:jc w:val="both"/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 xml:space="preserve">ESCLARECIMENTO 2 - Do referido processo, arquivo “Perguntas e Respostas_2 Esclarecimento 2: Analisando-se a especificação do termo de referência, entendemos que ocorreu um erro formal ao solicitarem ambos os protocolos OPC UA e MODBUS TCP. Para a operação do simulador basta apenas um dos protocolos para a troca de informação entre o PC e o CLP. Diante disso, solicitamos a avaliação e concordância desta equipe técnica, para a seguinte sugestão: Onde se lê: "(...) comunicação feita por protocolos, OPC UA, </w:t>
      </w:r>
      <w:proofErr w:type="spellStart"/>
      <w:r w:rsidRPr="003700F0">
        <w:rPr>
          <w:rFonts w:ascii="Arial Narrow" w:hAnsi="Arial Narrow"/>
          <w:sz w:val="20"/>
          <w:szCs w:val="20"/>
        </w:rPr>
        <w:t>ModBus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TCP do CLP e a porta ethernet do PC. " Leia-se: "(...) comunicação feita por protocolos, OPC UA ou </w:t>
      </w:r>
      <w:proofErr w:type="spellStart"/>
      <w:r w:rsidRPr="003700F0">
        <w:rPr>
          <w:rFonts w:ascii="Arial Narrow" w:hAnsi="Arial Narrow"/>
          <w:sz w:val="20"/>
          <w:szCs w:val="20"/>
        </w:rPr>
        <w:t>ModBus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TCP do CLP e a porta ethernet do PC." RESPOSTA: RESPOSTA: Referente ao item 7.6.12 deverá permitir comunicação por ambos os protocolos. Do referido processo, arquivo “Perguntas e Respostas_3 Texto de uma pergunta: “... Podemos ofertar a comunicação entre o CLP e o Software através de protocolo OPC? Nesse caso, acompanhará o sistema todos os acessórios e não acarretará nenhum prejuízo ao aprendizado do aluno RESPOSTA: Sim, o software poderá comunicar através dos protocolos OPC UA ou </w:t>
      </w:r>
      <w:proofErr w:type="spellStart"/>
      <w:r w:rsidRPr="003700F0">
        <w:rPr>
          <w:rFonts w:ascii="Arial Narrow" w:hAnsi="Arial Narrow"/>
          <w:sz w:val="20"/>
          <w:szCs w:val="20"/>
        </w:rPr>
        <w:t>ModBus</w:t>
      </w:r>
      <w:proofErr w:type="spellEnd"/>
      <w:r w:rsidRPr="003700F0">
        <w:rPr>
          <w:rFonts w:ascii="Arial Narrow" w:hAnsi="Arial Narrow"/>
          <w:sz w:val="20"/>
          <w:szCs w:val="20"/>
        </w:rPr>
        <w:t xml:space="preserve"> TCP. ...” Nosso esclarecimento: Referente aos questionamentos acima, entendemos que possuindo comunicação OPC entre o software e o CLP, mais todos os acessórios para comunicação entre o Software e o CLP, atenderá ao edital correto?</w:t>
      </w:r>
    </w:p>
    <w:p w14:paraId="6D03B4CE" w14:textId="04F06E9D" w:rsidR="00BA5A8F" w:rsidRPr="003700F0" w:rsidRDefault="00BA5A8F" w:rsidP="003700F0">
      <w:pPr>
        <w:pStyle w:val="xmsonormal"/>
        <w:jc w:val="both"/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</w:pPr>
      <w:r w:rsidRPr="003700F0">
        <w:rPr>
          <w:rFonts w:ascii="Arial Narrow" w:eastAsia="Calibri" w:hAnsi="Arial Narrow" w:cs="Calibri"/>
          <w:b/>
          <w:bCs/>
          <w:sz w:val="20"/>
          <w:szCs w:val="20"/>
        </w:rPr>
        <w:t>RESPOSTA:</w:t>
      </w:r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 xml:space="preserve"> Não, Conforme já respondido no documento perguntas e resposta 3 o software poderá comunicar através dos protocolos OPC UA ou </w:t>
      </w:r>
      <w:proofErr w:type="spellStart"/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ModBus</w:t>
      </w:r>
      <w:proofErr w:type="spellEnd"/>
      <w:r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 xml:space="preserve"> TCP.</w:t>
      </w:r>
    </w:p>
    <w:p w14:paraId="6CAA17AE" w14:textId="3AA78AE6" w:rsidR="00F56A79" w:rsidRPr="003700F0" w:rsidRDefault="00F56A79" w:rsidP="00F56A79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  <w:u w:val="single"/>
          <w:shd w:val="clear" w:color="auto" w:fill="FFFFFF"/>
        </w:rPr>
        <w:t>Pergunta 1:</w:t>
      </w:r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 Em relação ao item 6.6.13 do Anexo I (Termo de Referência) do Edital do Pregão 10/2021, relativo ao Notebook, considerando que todas as funcionalidades relacionadas à utilização do equipamento podem ser plenamente atendidas por processadores </w:t>
      </w:r>
      <w:proofErr w:type="spellStart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intel</w:t>
      </w:r>
      <w:proofErr w:type="spellEnd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 i7 de gerações anteriores à 10a. combinados com as demais especificações requeridas, e considerando ainda que o próprio Edital deveria aceitar processadores de outros fabricantes com desempenho equivalente para ampliar ao máximo a concorrência e permitir ao SENAI contratar a proposta mais vantajosa, podemos considerar que será aceita uma solução que forneça um Notebook equipado com processador Intel i7 de 8a. geração combinado com as demais configurações especificadas?</w:t>
      </w:r>
      <w:r w:rsidRPr="003700F0">
        <w:rPr>
          <w:rFonts w:ascii="Arial Narrow" w:hAnsi="Arial Narrow" w:cs="Segoe UI"/>
          <w:sz w:val="20"/>
          <w:szCs w:val="20"/>
        </w:rPr>
        <w:br/>
      </w:r>
      <w:r w:rsidRPr="003700F0">
        <w:rPr>
          <w:rFonts w:ascii="Arial Narrow" w:hAnsi="Arial Narrow" w:cs="Segoe UI"/>
          <w:sz w:val="20"/>
          <w:szCs w:val="20"/>
          <w:bdr w:val="none" w:sz="0" w:space="0" w:color="auto" w:frame="1"/>
          <w:shd w:val="clear" w:color="auto" w:fill="FFFFFF"/>
        </w:rPr>
        <w:br/>
      </w: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BA5A8F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 xml:space="preserve">Não, </w:t>
      </w:r>
      <w:r w:rsidR="008E2937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 xml:space="preserve">o item 6.6.13 </w:t>
      </w:r>
      <w:r w:rsidR="00BA5A8F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deverá ser mantido</w:t>
      </w:r>
      <w:r w:rsidR="00420C65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14:paraId="1F286B53" w14:textId="3D97838A" w:rsidR="00F56A79" w:rsidRPr="003700F0" w:rsidRDefault="00F34167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 w:cs="Segoe UI"/>
          <w:b/>
          <w:bCs/>
          <w:sz w:val="20"/>
          <w:szCs w:val="20"/>
          <w:u w:val="single"/>
          <w:shd w:val="clear" w:color="auto" w:fill="FFFFFF"/>
        </w:rPr>
      </w:pPr>
      <w:r w:rsidRPr="003700F0">
        <w:rPr>
          <w:rFonts w:ascii="Arial Narrow" w:hAnsi="Arial Narrow" w:cs="Segoe UI"/>
          <w:b/>
          <w:bCs/>
          <w:sz w:val="20"/>
          <w:szCs w:val="20"/>
          <w:u w:val="single"/>
          <w:shd w:val="clear" w:color="auto" w:fill="FFFFFF"/>
        </w:rPr>
        <w:t>________________________________________________________________________________________________</w:t>
      </w:r>
    </w:p>
    <w:p w14:paraId="1C9E3F8F" w14:textId="0AF975CA" w:rsidR="00F56A79" w:rsidRPr="003700F0" w:rsidRDefault="00F56A79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  <w:u w:val="single"/>
          <w:shd w:val="clear" w:color="auto" w:fill="FFFFFF"/>
        </w:rPr>
        <w:t>Pergunta 2:</w:t>
      </w:r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 Ainda com relação ao item 6.6.13 do Anexo I, considerando que a </w:t>
      </w:r>
      <w:proofErr w:type="spellStart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DisplayPort</w:t>
      </w:r>
      <w:proofErr w:type="spellEnd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 é um padrão de tecnologia de envio de áudio e vídeo semelhante ao padrão HDMI, e considerando ainda que a porta VGA é uma tecnologia antiga de transmissão analógica que pode ser substituída pela porta DVI, mais moderna e de transmissão digital, e que em ambos os casos (HDMI x </w:t>
      </w:r>
      <w:proofErr w:type="spellStart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DisplayPort</w:t>
      </w:r>
      <w:proofErr w:type="spellEnd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 e VGA-DVI) um pode ser substituído pelo outro através de adaptadores simples e de baixo custo que já podem ser fornecidos junto com o Notebook, considerando também que </w:t>
      </w:r>
      <w:proofErr w:type="spellStart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DisplayPorts</w:t>
      </w:r>
      <w:proofErr w:type="spellEnd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 e </w:t>
      </w:r>
      <w:proofErr w:type="spellStart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DVIs</w:t>
      </w:r>
      <w:proofErr w:type="spellEnd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 são padrões utilizados por respeitáveis fabricantes mundiais de notebooks industriais, e considerando finalmente a importância de não restringir a competição por conta de detalhes técnicos menos relevantes para que o SENAI possa contratar a proposta mais vantajosa, podemos considerar que o requisito previsto no referido item 6.6.13 será atendido através de uma solução que forneça um Notebook com porta de vídeo </w:t>
      </w:r>
      <w:proofErr w:type="spellStart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DisplayPort</w:t>
      </w:r>
      <w:proofErr w:type="spellEnd"/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 xml:space="preserve"> acompanhada de adaptador para HDMI 2.0 e porta DVI acompanhada de adaptador VGA?</w:t>
      </w:r>
    </w:p>
    <w:p w14:paraId="51AAB5A2" w14:textId="12B1EA02" w:rsidR="00F56A79" w:rsidRPr="003700F0" w:rsidRDefault="00F56A79" w:rsidP="00F56A79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8E2937" w:rsidRP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Não, o item 6.6.13 deverá ser mantido</w:t>
      </w:r>
      <w:r w:rsidR="003700F0">
        <w:rPr>
          <w:rStyle w:val="normaltextrun"/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14:paraId="70A30B8E" w14:textId="558130B2" w:rsidR="00753278" w:rsidRPr="003700F0" w:rsidRDefault="00753278" w:rsidP="00753278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sz w:val="20"/>
          <w:szCs w:val="20"/>
          <w:bdr w:val="none" w:sz="0" w:space="0" w:color="auto" w:frame="1"/>
          <w:lang w:eastAsia="pt-BR"/>
        </w:rPr>
      </w:pPr>
      <w:r w:rsidRPr="003700F0">
        <w:rPr>
          <w:rFonts w:ascii="Arial Narrow" w:eastAsia="Times New Roman" w:hAnsi="Arial Narrow" w:cs="Calibri"/>
          <w:sz w:val="20"/>
          <w:szCs w:val="20"/>
          <w:bdr w:val="none" w:sz="0" w:space="0" w:color="auto" w:frame="1"/>
          <w:lang w:eastAsia="pt-BR"/>
        </w:rPr>
        <w:t>_____________________________________________________________________</w:t>
      </w:r>
      <w:r w:rsidR="00F34167" w:rsidRPr="003700F0">
        <w:rPr>
          <w:rFonts w:ascii="Arial Narrow" w:eastAsia="Times New Roman" w:hAnsi="Arial Narrow" w:cs="Calibri"/>
          <w:sz w:val="20"/>
          <w:szCs w:val="20"/>
          <w:bdr w:val="none" w:sz="0" w:space="0" w:color="auto" w:frame="1"/>
          <w:lang w:eastAsia="pt-BR"/>
        </w:rPr>
        <w:t>_________________</w:t>
      </w:r>
      <w:r w:rsidRPr="003700F0">
        <w:rPr>
          <w:rFonts w:ascii="Arial Narrow" w:eastAsia="Times New Roman" w:hAnsi="Arial Narrow" w:cs="Calibri"/>
          <w:sz w:val="20"/>
          <w:szCs w:val="20"/>
          <w:bdr w:val="none" w:sz="0" w:space="0" w:color="auto" w:frame="1"/>
          <w:lang w:eastAsia="pt-BR"/>
        </w:rPr>
        <w:t>_______</w:t>
      </w:r>
    </w:p>
    <w:p w14:paraId="26812A99" w14:textId="77777777" w:rsidR="00753278" w:rsidRPr="003700F0" w:rsidRDefault="00753278" w:rsidP="00753278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sz w:val="20"/>
          <w:szCs w:val="20"/>
          <w:bdr w:val="none" w:sz="0" w:space="0" w:color="auto" w:frame="1"/>
          <w:lang w:eastAsia="pt-BR"/>
        </w:rPr>
      </w:pPr>
    </w:p>
    <w:p w14:paraId="592A86A3" w14:textId="77777777" w:rsidR="00753278" w:rsidRPr="003700F0" w:rsidRDefault="00753278" w:rsidP="00753278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Calibri"/>
          <w:sz w:val="20"/>
          <w:szCs w:val="20"/>
          <w:bdr w:val="none" w:sz="0" w:space="0" w:color="auto" w:frame="1"/>
          <w:lang w:eastAsia="pt-BR"/>
        </w:rPr>
        <w:lastRenderedPageBreak/>
        <w:t>De acordo com o tem 7.6.9 f) Garra colaborativa compatível com o robô e com os processos das demais estações e que possua o curso por dedos de no mínimo 40mm.  </w:t>
      </w:r>
    </w:p>
    <w:p w14:paraId="4F7C0473" w14:textId="77777777" w:rsidR="00753278" w:rsidRPr="003700F0" w:rsidRDefault="00753278" w:rsidP="00753278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Calibri"/>
          <w:sz w:val="20"/>
          <w:szCs w:val="20"/>
          <w:bdr w:val="none" w:sz="0" w:space="0" w:color="auto" w:frame="1"/>
          <w:lang w:eastAsia="pt-BR"/>
        </w:rPr>
        <w:t>O curso de 40mm citado acima pode ser considerado o curso total da garra quando estiver aberta ou esse curso trata-se de cada dedo totalizando 80mm de curso aberta?</w:t>
      </w:r>
    </w:p>
    <w:p w14:paraId="335D2E0E" w14:textId="6FB2EEBD" w:rsidR="00753278" w:rsidRPr="003700F0" w:rsidRDefault="00753278" w:rsidP="00F3380A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6B5F03"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8E2937" w:rsidRPr="003700F0">
        <w:rPr>
          <w:rFonts w:ascii="Arial Narrow" w:hAnsi="Arial Narrow"/>
          <w:b/>
          <w:bCs/>
          <w:sz w:val="20"/>
          <w:szCs w:val="20"/>
        </w:rPr>
        <w:t>Sim.</w:t>
      </w:r>
    </w:p>
    <w:p w14:paraId="64453191" w14:textId="7DCEA520" w:rsidR="00F34167" w:rsidRPr="003700F0" w:rsidRDefault="00F34167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 w:cs="Segoe UI"/>
          <w:sz w:val="20"/>
          <w:szCs w:val="20"/>
          <w:shd w:val="clear" w:color="auto" w:fill="FFFFFF"/>
        </w:rPr>
      </w:pPr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________________________________________________________________________________________________</w:t>
      </w:r>
    </w:p>
    <w:p w14:paraId="58A0F370" w14:textId="789E1980" w:rsidR="00F56A79" w:rsidRPr="003700F0" w:rsidRDefault="00F34167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3700F0">
        <w:rPr>
          <w:rFonts w:ascii="Arial Narrow" w:hAnsi="Arial Narrow" w:cs="Segoe UI"/>
          <w:sz w:val="20"/>
          <w:szCs w:val="20"/>
          <w:shd w:val="clear" w:color="auto" w:fill="FFFFFF"/>
        </w:rPr>
        <w:t>Os documentos listados no novo item 4.1.1. do Edital do Pregão 10/2021, divulgado através da “Errata” publicada no dia 5 de mio de 2021, deverão ser apresentados, ou seja, incluídos, dentro do Envelope “A”, da Proposta de Preços, correto?</w:t>
      </w:r>
    </w:p>
    <w:p w14:paraId="2F27CD65" w14:textId="3030A4C2" w:rsidR="00F34167" w:rsidRPr="003700F0" w:rsidRDefault="00F34167" w:rsidP="00F34167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="00A91273" w:rsidRPr="003700F0">
        <w:rPr>
          <w:rFonts w:ascii="Arial Narrow" w:hAnsi="Arial Narrow"/>
          <w:b/>
          <w:bCs/>
          <w:sz w:val="20"/>
          <w:szCs w:val="20"/>
        </w:rPr>
        <w:t>Sim. Está correto o entendimento.</w:t>
      </w:r>
    </w:p>
    <w:p w14:paraId="3445D76B" w14:textId="4265B773" w:rsidR="00F3380A" w:rsidRPr="003700F0" w:rsidRDefault="00F3380A" w:rsidP="00F3380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3700F0">
        <w:rPr>
          <w:rFonts w:ascii="Arial Narrow" w:eastAsia="Times New Roman" w:hAnsi="Arial Narrow" w:cs="Times New Roman"/>
          <w:sz w:val="20"/>
          <w:szCs w:val="20"/>
          <w:lang w:eastAsia="pt-BR"/>
        </w:rPr>
        <w:t>_________________________________________________________________</w:t>
      </w:r>
      <w:r w:rsidR="007B0960">
        <w:rPr>
          <w:rFonts w:ascii="Arial Narrow" w:eastAsia="Times New Roman" w:hAnsi="Arial Narrow" w:cs="Times New Roman"/>
          <w:sz w:val="20"/>
          <w:szCs w:val="20"/>
          <w:lang w:eastAsia="pt-BR"/>
        </w:rPr>
        <w:t>_________</w:t>
      </w:r>
      <w:r w:rsidRPr="003700F0">
        <w:rPr>
          <w:rFonts w:ascii="Arial Narrow" w:eastAsia="Times New Roman" w:hAnsi="Arial Narrow" w:cs="Times New Roman"/>
          <w:sz w:val="20"/>
          <w:szCs w:val="20"/>
          <w:lang w:eastAsia="pt-BR"/>
        </w:rPr>
        <w:t>___________________</w:t>
      </w:r>
    </w:p>
    <w:p w14:paraId="7745E417" w14:textId="646C92BA" w:rsidR="00F3380A" w:rsidRPr="00F3380A" w:rsidRDefault="00F3380A" w:rsidP="00F3380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F3380A">
        <w:rPr>
          <w:rFonts w:ascii="Arial Narrow" w:eastAsia="Times New Roman" w:hAnsi="Arial Narrow" w:cs="Times New Roman"/>
          <w:sz w:val="20"/>
          <w:szCs w:val="20"/>
          <w:lang w:eastAsia="pt-BR"/>
        </w:rPr>
        <w:t>Sendo o caso de proposta de preços por valor global com somatório de itens, a falta de cotação de preço para qualquer deles, relacionados no Anexo III, desclassificará a licitante.</w:t>
      </w:r>
    </w:p>
    <w:p w14:paraId="4F4C401D" w14:textId="2874BF0B" w:rsidR="00F3380A" w:rsidRPr="00F3380A" w:rsidRDefault="00F3380A" w:rsidP="00F3380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F3380A">
        <w:rPr>
          <w:rFonts w:ascii="Arial Narrow" w:eastAsia="Times New Roman" w:hAnsi="Arial Narrow" w:cs="Times New Roman"/>
          <w:sz w:val="20"/>
          <w:szCs w:val="20"/>
          <w:lang w:eastAsia="pt-BR"/>
        </w:rPr>
        <w:t>Perguntamos só poderá participar se apresentar proposta para os dois itens?</w:t>
      </w:r>
    </w:p>
    <w:p w14:paraId="1954C740" w14:textId="49CFAE09" w:rsidR="00F3380A" w:rsidRPr="003700F0" w:rsidRDefault="00F3380A" w:rsidP="00F3380A">
      <w:pPr>
        <w:pStyle w:val="xmsonormal"/>
        <w:shd w:val="clear" w:color="auto" w:fill="FFFFFF" w:themeFill="background1"/>
        <w:jc w:val="both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3700F0">
        <w:rPr>
          <w:rFonts w:ascii="Arial Narrow" w:hAnsi="Arial Narrow"/>
          <w:b/>
          <w:bCs/>
          <w:sz w:val="20"/>
          <w:szCs w:val="20"/>
        </w:rPr>
        <w:t>Não. A licitante poderá ofertar preço apenas para um dos itens licitados.</w:t>
      </w:r>
    </w:p>
    <w:tbl>
      <w:tblPr>
        <w:tblW w:w="50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670"/>
        <w:gridCol w:w="630"/>
      </w:tblGrid>
      <w:tr w:rsidR="00F3380A" w:rsidRPr="00F3380A" w14:paraId="702F255A" w14:textId="77777777" w:rsidTr="00A004D5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2AFF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Item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5E63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Tipos de Kits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EF6E" w14:textId="77777777" w:rsidR="00F3380A" w:rsidRPr="00F3380A" w:rsidRDefault="00F3380A" w:rsidP="00F338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spellStart"/>
            <w:r w:rsidRPr="00F338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Qtde</w:t>
            </w:r>
            <w:proofErr w:type="spellEnd"/>
          </w:p>
        </w:tc>
      </w:tr>
      <w:tr w:rsidR="00F3380A" w:rsidRPr="00F3380A" w14:paraId="37786617" w14:textId="77777777" w:rsidTr="00A004D5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D818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E7DC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Kit Didático da Industria 4.0 Nível 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C648" w14:textId="77777777" w:rsidR="00F3380A" w:rsidRPr="00F3380A" w:rsidRDefault="00F3380A" w:rsidP="00F338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77</w:t>
            </w:r>
          </w:p>
        </w:tc>
      </w:tr>
      <w:tr w:rsidR="00F3380A" w:rsidRPr="00F3380A" w14:paraId="67B41AA6" w14:textId="77777777" w:rsidTr="00A004D5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4119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0D29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Kit Didático da Industria 4.0 Nível 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B6C2" w14:textId="77777777" w:rsidR="00F3380A" w:rsidRPr="00F3380A" w:rsidRDefault="00F3380A" w:rsidP="00F338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59</w:t>
            </w:r>
          </w:p>
        </w:tc>
      </w:tr>
      <w:tr w:rsidR="00F3380A" w:rsidRPr="00F3380A" w14:paraId="6A0EB844" w14:textId="77777777" w:rsidTr="00A004D5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3AE9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9FA2" w14:textId="77777777" w:rsidR="00F3380A" w:rsidRPr="00F3380A" w:rsidRDefault="00F3380A" w:rsidP="00F3380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Total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0363" w14:textId="77777777" w:rsidR="00F3380A" w:rsidRPr="00F3380A" w:rsidRDefault="00F3380A" w:rsidP="00F338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F338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136</w:t>
            </w:r>
          </w:p>
        </w:tc>
      </w:tr>
    </w:tbl>
    <w:p w14:paraId="0FFB6BFB" w14:textId="6696FF5E" w:rsidR="00F3380A" w:rsidRPr="003700F0" w:rsidRDefault="00F3380A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3700F0">
        <w:rPr>
          <w:rFonts w:ascii="Arial Narrow" w:hAnsi="Arial Narrow"/>
          <w:b/>
          <w:sz w:val="20"/>
          <w:szCs w:val="20"/>
        </w:rPr>
        <w:t>________________________________________________________________________________________________</w:t>
      </w:r>
    </w:p>
    <w:p w14:paraId="77454EF0" w14:textId="42D5980B" w:rsidR="00F3380A" w:rsidRPr="003700F0" w:rsidRDefault="00F3380A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/>
          <w:color w:val="201F1E"/>
          <w:sz w:val="20"/>
          <w:szCs w:val="20"/>
          <w:shd w:val="clear" w:color="auto" w:fill="FFFFFF"/>
        </w:rPr>
      </w:pPr>
      <w:r w:rsidRPr="003700F0">
        <w:rPr>
          <w:rFonts w:ascii="Arial Narrow" w:hAnsi="Arial Narrow"/>
          <w:color w:val="201F1E"/>
          <w:sz w:val="20"/>
          <w:szCs w:val="20"/>
          <w:shd w:val="clear" w:color="auto" w:fill="FFFFFF"/>
        </w:rPr>
        <w:t xml:space="preserve">Por oportuno pedimos verificarem de adiar visto que os correios estão atrasando entregas de documentos, bem como cias </w:t>
      </w:r>
      <w:r w:rsidRPr="003700F0">
        <w:rPr>
          <w:rFonts w:ascii="Arial Narrow" w:hAnsi="Arial Narrow"/>
          <w:color w:val="201F1E"/>
          <w:sz w:val="20"/>
          <w:szCs w:val="20"/>
          <w:shd w:val="clear" w:color="auto" w:fill="FFFFFF"/>
        </w:rPr>
        <w:t>aéreas</w:t>
      </w:r>
      <w:r w:rsidRPr="003700F0">
        <w:rPr>
          <w:rFonts w:ascii="Arial Narrow" w:hAnsi="Arial Narrow"/>
          <w:color w:val="201F1E"/>
          <w:sz w:val="20"/>
          <w:szCs w:val="20"/>
          <w:shd w:val="clear" w:color="auto" w:fill="FFFFFF"/>
        </w:rPr>
        <w:t xml:space="preserve"> estão com voos reduzidos para envio, devido a pandemia.</w:t>
      </w:r>
    </w:p>
    <w:p w14:paraId="1F24723C" w14:textId="38AD69F3" w:rsidR="00F3380A" w:rsidRPr="003700F0" w:rsidRDefault="00F3380A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3700F0">
        <w:rPr>
          <w:rFonts w:ascii="Arial Narrow" w:hAnsi="Arial Narrow" w:cs="Segoe UI"/>
          <w:b/>
          <w:bCs/>
          <w:sz w:val="20"/>
          <w:szCs w:val="20"/>
        </w:rPr>
        <w:t>RESPOSTA:</w:t>
      </w:r>
      <w:r w:rsidRPr="003700F0">
        <w:rPr>
          <w:rFonts w:ascii="Arial Narrow" w:hAnsi="Arial Narrow" w:cs="Segoe UI"/>
          <w:b/>
          <w:bCs/>
          <w:sz w:val="20"/>
          <w:szCs w:val="20"/>
        </w:rPr>
        <w:t xml:space="preserve"> Tendo em vista a urgência na contratação, não será possível prorrogar a abertura deste certame. </w:t>
      </w:r>
    </w:p>
    <w:p w14:paraId="4192D275" w14:textId="77777777" w:rsidR="00F3380A" w:rsidRPr="003700F0" w:rsidRDefault="00F3380A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/>
          <w:b/>
          <w:sz w:val="20"/>
          <w:szCs w:val="20"/>
        </w:rPr>
      </w:pPr>
    </w:p>
    <w:p w14:paraId="2D0CE295" w14:textId="48886EAC" w:rsidR="00762F6B" w:rsidRPr="003700F0" w:rsidRDefault="00762F6B" w:rsidP="00D95F37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 w:rsidRPr="003700F0">
        <w:rPr>
          <w:rFonts w:ascii="Arial Narrow" w:hAnsi="Arial Narrow"/>
          <w:b/>
          <w:sz w:val="20"/>
          <w:szCs w:val="20"/>
        </w:rPr>
        <w:t>Para todos os efeitos este documento passa a integrar o edital em referência.</w:t>
      </w:r>
    </w:p>
    <w:p w14:paraId="625D3FB9" w14:textId="77777777" w:rsidR="00762F6B" w:rsidRPr="003700F0" w:rsidRDefault="00762F6B" w:rsidP="005B72C6">
      <w:pPr>
        <w:shd w:val="clear" w:color="auto" w:fill="FFFFFF"/>
        <w:spacing w:after="0" w:line="240" w:lineRule="auto"/>
        <w:ind w:left="-284" w:right="-285"/>
        <w:jc w:val="both"/>
        <w:rPr>
          <w:rFonts w:ascii="Arial Narrow" w:hAnsi="Arial Narrow"/>
          <w:sz w:val="20"/>
          <w:szCs w:val="20"/>
          <w:shd w:val="clear" w:color="auto" w:fill="FFFFFF"/>
        </w:rPr>
      </w:pPr>
    </w:p>
    <w:p w14:paraId="2E6294FE" w14:textId="1E710EA7" w:rsidR="00762F6B" w:rsidRPr="003700F0" w:rsidRDefault="00762F6B" w:rsidP="00D95F37">
      <w:pPr>
        <w:spacing w:after="0" w:line="240" w:lineRule="auto"/>
        <w:ind w:left="-284" w:right="-285"/>
        <w:jc w:val="right"/>
        <w:rPr>
          <w:rFonts w:ascii="Arial Narrow" w:hAnsi="Arial Narrow"/>
          <w:sz w:val="20"/>
          <w:szCs w:val="20"/>
        </w:rPr>
      </w:pPr>
      <w:r w:rsidRPr="003700F0">
        <w:rPr>
          <w:rFonts w:ascii="Arial Narrow" w:hAnsi="Arial Narrow"/>
          <w:sz w:val="20"/>
          <w:szCs w:val="20"/>
        </w:rPr>
        <w:t>Brasília,</w:t>
      </w:r>
      <w:r w:rsidR="002F53C6" w:rsidRPr="003700F0">
        <w:rPr>
          <w:rFonts w:ascii="Arial Narrow" w:hAnsi="Arial Narrow"/>
          <w:sz w:val="20"/>
          <w:szCs w:val="20"/>
        </w:rPr>
        <w:t xml:space="preserve"> </w:t>
      </w:r>
      <w:r w:rsidR="002747AF" w:rsidRPr="003700F0">
        <w:rPr>
          <w:rFonts w:ascii="Arial Narrow" w:hAnsi="Arial Narrow"/>
          <w:sz w:val="20"/>
          <w:szCs w:val="20"/>
        </w:rPr>
        <w:t xml:space="preserve">10 </w:t>
      </w:r>
      <w:r w:rsidRPr="003700F0">
        <w:rPr>
          <w:rFonts w:ascii="Arial Narrow" w:hAnsi="Arial Narrow"/>
          <w:sz w:val="20"/>
          <w:szCs w:val="20"/>
        </w:rPr>
        <w:t xml:space="preserve">de </w:t>
      </w:r>
      <w:r w:rsidR="007F7DFA" w:rsidRPr="003700F0">
        <w:rPr>
          <w:rFonts w:ascii="Arial Narrow" w:hAnsi="Arial Narrow"/>
          <w:sz w:val="20"/>
          <w:szCs w:val="20"/>
        </w:rPr>
        <w:t>maio</w:t>
      </w:r>
      <w:r w:rsidRPr="003700F0">
        <w:rPr>
          <w:rFonts w:ascii="Arial Narrow" w:hAnsi="Arial Narrow"/>
          <w:sz w:val="20"/>
          <w:szCs w:val="20"/>
        </w:rPr>
        <w:t xml:space="preserve"> de 202</w:t>
      </w:r>
      <w:r w:rsidR="00BD099F" w:rsidRPr="003700F0">
        <w:rPr>
          <w:rFonts w:ascii="Arial Narrow" w:hAnsi="Arial Narrow"/>
          <w:sz w:val="20"/>
          <w:szCs w:val="20"/>
        </w:rPr>
        <w:t>1</w:t>
      </w:r>
      <w:r w:rsidRPr="003700F0">
        <w:rPr>
          <w:rFonts w:ascii="Arial Narrow" w:hAnsi="Arial Narrow"/>
          <w:sz w:val="20"/>
          <w:szCs w:val="20"/>
        </w:rPr>
        <w:t>.</w:t>
      </w:r>
    </w:p>
    <w:p w14:paraId="16FAA69F" w14:textId="77777777" w:rsidR="00762F6B" w:rsidRPr="003700F0" w:rsidRDefault="00762F6B" w:rsidP="00D95F37">
      <w:pPr>
        <w:spacing w:after="0" w:line="240" w:lineRule="auto"/>
        <w:ind w:left="-284" w:right="-285"/>
        <w:jc w:val="center"/>
        <w:rPr>
          <w:rFonts w:ascii="Arial Narrow" w:hAnsi="Arial Narrow"/>
          <w:sz w:val="20"/>
          <w:szCs w:val="20"/>
        </w:rPr>
      </w:pPr>
    </w:p>
    <w:p w14:paraId="28D6ED24" w14:textId="77777777" w:rsidR="00762F6B" w:rsidRPr="003700F0" w:rsidRDefault="00762F6B" w:rsidP="00D95F37">
      <w:pPr>
        <w:shd w:val="clear" w:color="auto" w:fill="FFFFFF"/>
        <w:spacing w:after="0" w:line="240" w:lineRule="auto"/>
        <w:ind w:left="-284" w:right="-285"/>
        <w:jc w:val="center"/>
        <w:rPr>
          <w:rFonts w:ascii="Arial Narrow" w:hAnsi="Arial Narrow"/>
          <w:sz w:val="20"/>
          <w:szCs w:val="20"/>
        </w:rPr>
      </w:pPr>
    </w:p>
    <w:p w14:paraId="3530F5E4" w14:textId="77777777" w:rsidR="00762F6B" w:rsidRPr="003700F0" w:rsidRDefault="00762F6B" w:rsidP="00D95F37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0"/>
          <w:szCs w:val="20"/>
        </w:rPr>
      </w:pPr>
      <w:r w:rsidRPr="003700F0">
        <w:rPr>
          <w:rFonts w:ascii="Arial Narrow" w:hAnsi="Arial Narrow"/>
          <w:b/>
          <w:bCs/>
          <w:sz w:val="20"/>
          <w:szCs w:val="20"/>
        </w:rPr>
        <w:t>Comissão Permanente de Licitação - CPL</w:t>
      </w:r>
    </w:p>
    <w:sectPr w:rsidR="00762F6B" w:rsidRPr="003700F0" w:rsidSect="007016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F32F" w14:textId="77777777" w:rsidR="00687A01" w:rsidRDefault="00687A01" w:rsidP="00762F6B">
      <w:pPr>
        <w:spacing w:after="0" w:line="240" w:lineRule="auto"/>
      </w:pPr>
      <w:r>
        <w:separator/>
      </w:r>
    </w:p>
  </w:endnote>
  <w:endnote w:type="continuationSeparator" w:id="0">
    <w:p w14:paraId="63A489E6" w14:textId="77777777" w:rsidR="00687A01" w:rsidRDefault="00687A01" w:rsidP="007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C5DE" w14:textId="77777777" w:rsidR="00687A01" w:rsidRDefault="00687A01" w:rsidP="00762F6B">
      <w:pPr>
        <w:spacing w:after="0" w:line="240" w:lineRule="auto"/>
      </w:pPr>
      <w:r>
        <w:separator/>
      </w:r>
    </w:p>
  </w:footnote>
  <w:footnote w:type="continuationSeparator" w:id="0">
    <w:p w14:paraId="794A0A5A" w14:textId="77777777" w:rsidR="00687A01" w:rsidRDefault="00687A01" w:rsidP="007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2A79" w14:textId="658A0397" w:rsidR="00E228C4" w:rsidRDefault="00BC2026" w:rsidP="00762F6B">
    <w:pPr>
      <w:pStyle w:val="Cabealho"/>
      <w:jc w:val="center"/>
    </w:pPr>
    <w:r w:rsidRPr="007040D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B8B1E9" wp14:editId="2FF80DD9">
          <wp:simplePos x="0" y="0"/>
          <wp:positionH relativeFrom="margin">
            <wp:posOffset>1771650</wp:posOffset>
          </wp:positionH>
          <wp:positionV relativeFrom="paragraph">
            <wp:posOffset>-200660</wp:posOffset>
          </wp:positionV>
          <wp:extent cx="1496060" cy="541655"/>
          <wp:effectExtent l="0" t="0" r="8890" b="0"/>
          <wp:wrapSquare wrapText="bothSides"/>
          <wp:docPr id="8" name="Imagem 8" descr="C:\Users\e-andreza.alencar\Downloads\Logo-SENA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-andreza.alencar\Downloads\Logo-SENAI-Azul-P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1EA"/>
    <w:multiLevelType w:val="hybridMultilevel"/>
    <w:tmpl w:val="BA444D16"/>
    <w:lvl w:ilvl="0" w:tplc="DCF41C24">
      <w:start w:val="1"/>
      <w:numFmt w:val="lowerRoman"/>
      <w:lvlText w:val="%1."/>
      <w:lvlJc w:val="right"/>
      <w:pPr>
        <w:ind w:left="720" w:hanging="360"/>
      </w:pPr>
    </w:lvl>
    <w:lvl w:ilvl="1" w:tplc="17B24934">
      <w:start w:val="1"/>
      <w:numFmt w:val="lowerLetter"/>
      <w:lvlText w:val="%2."/>
      <w:lvlJc w:val="left"/>
      <w:pPr>
        <w:ind w:left="1440" w:hanging="360"/>
      </w:pPr>
    </w:lvl>
    <w:lvl w:ilvl="2" w:tplc="AC2ED200">
      <w:start w:val="1"/>
      <w:numFmt w:val="lowerRoman"/>
      <w:lvlText w:val="%3."/>
      <w:lvlJc w:val="right"/>
      <w:pPr>
        <w:ind w:left="2160" w:hanging="180"/>
      </w:pPr>
    </w:lvl>
    <w:lvl w:ilvl="3" w:tplc="FC167274">
      <w:start w:val="1"/>
      <w:numFmt w:val="decimal"/>
      <w:lvlText w:val="%4."/>
      <w:lvlJc w:val="left"/>
      <w:pPr>
        <w:ind w:left="2880" w:hanging="360"/>
      </w:pPr>
    </w:lvl>
    <w:lvl w:ilvl="4" w:tplc="2D2A1E5C">
      <w:start w:val="1"/>
      <w:numFmt w:val="lowerLetter"/>
      <w:lvlText w:val="%5."/>
      <w:lvlJc w:val="left"/>
      <w:pPr>
        <w:ind w:left="3600" w:hanging="360"/>
      </w:pPr>
    </w:lvl>
    <w:lvl w:ilvl="5" w:tplc="2F8A44AE">
      <w:start w:val="1"/>
      <w:numFmt w:val="lowerRoman"/>
      <w:lvlText w:val="%6."/>
      <w:lvlJc w:val="right"/>
      <w:pPr>
        <w:ind w:left="4320" w:hanging="180"/>
      </w:pPr>
    </w:lvl>
    <w:lvl w:ilvl="6" w:tplc="4D2C0C1C">
      <w:start w:val="1"/>
      <w:numFmt w:val="decimal"/>
      <w:lvlText w:val="%7."/>
      <w:lvlJc w:val="left"/>
      <w:pPr>
        <w:ind w:left="5040" w:hanging="360"/>
      </w:pPr>
    </w:lvl>
    <w:lvl w:ilvl="7" w:tplc="0C14B430">
      <w:start w:val="1"/>
      <w:numFmt w:val="lowerLetter"/>
      <w:lvlText w:val="%8."/>
      <w:lvlJc w:val="left"/>
      <w:pPr>
        <w:ind w:left="5760" w:hanging="360"/>
      </w:pPr>
    </w:lvl>
    <w:lvl w:ilvl="8" w:tplc="14EC04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852"/>
    <w:multiLevelType w:val="multilevel"/>
    <w:tmpl w:val="45D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D6616"/>
    <w:multiLevelType w:val="hybridMultilevel"/>
    <w:tmpl w:val="5B263204"/>
    <w:lvl w:ilvl="0" w:tplc="40D0EEB4">
      <w:start w:val="1"/>
      <w:numFmt w:val="decimal"/>
      <w:lvlText w:val="%1."/>
      <w:lvlJc w:val="left"/>
      <w:pPr>
        <w:ind w:left="720" w:hanging="360"/>
      </w:pPr>
    </w:lvl>
    <w:lvl w:ilvl="1" w:tplc="F8126776">
      <w:start w:val="2"/>
      <w:numFmt w:val="decimal"/>
      <w:lvlText w:val="%2."/>
      <w:lvlJc w:val="left"/>
      <w:pPr>
        <w:ind w:left="1440" w:hanging="360"/>
      </w:pPr>
    </w:lvl>
    <w:lvl w:ilvl="2" w:tplc="B222382A">
      <w:start w:val="1"/>
      <w:numFmt w:val="lowerRoman"/>
      <w:lvlText w:val="%3."/>
      <w:lvlJc w:val="right"/>
      <w:pPr>
        <w:ind w:left="2160" w:hanging="180"/>
      </w:pPr>
    </w:lvl>
    <w:lvl w:ilvl="3" w:tplc="169EEA8C">
      <w:start w:val="1"/>
      <w:numFmt w:val="decimal"/>
      <w:lvlText w:val="%4."/>
      <w:lvlJc w:val="left"/>
      <w:pPr>
        <w:ind w:left="2880" w:hanging="360"/>
      </w:pPr>
    </w:lvl>
    <w:lvl w:ilvl="4" w:tplc="9CD4D942">
      <w:start w:val="1"/>
      <w:numFmt w:val="lowerLetter"/>
      <w:lvlText w:val="%5."/>
      <w:lvlJc w:val="left"/>
      <w:pPr>
        <w:ind w:left="3600" w:hanging="360"/>
      </w:pPr>
    </w:lvl>
    <w:lvl w:ilvl="5" w:tplc="77101956">
      <w:start w:val="1"/>
      <w:numFmt w:val="lowerRoman"/>
      <w:lvlText w:val="%6."/>
      <w:lvlJc w:val="right"/>
      <w:pPr>
        <w:ind w:left="4320" w:hanging="180"/>
      </w:pPr>
    </w:lvl>
    <w:lvl w:ilvl="6" w:tplc="6D2E168E">
      <w:start w:val="1"/>
      <w:numFmt w:val="decimal"/>
      <w:lvlText w:val="%7."/>
      <w:lvlJc w:val="left"/>
      <w:pPr>
        <w:ind w:left="5040" w:hanging="360"/>
      </w:pPr>
    </w:lvl>
    <w:lvl w:ilvl="7" w:tplc="957A0CF6">
      <w:start w:val="1"/>
      <w:numFmt w:val="lowerLetter"/>
      <w:lvlText w:val="%8."/>
      <w:lvlJc w:val="left"/>
      <w:pPr>
        <w:ind w:left="5760" w:hanging="360"/>
      </w:pPr>
    </w:lvl>
    <w:lvl w:ilvl="8" w:tplc="96D4E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4D0A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C0F04E1"/>
    <w:multiLevelType w:val="multilevel"/>
    <w:tmpl w:val="D43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06442"/>
    <w:multiLevelType w:val="hybridMultilevel"/>
    <w:tmpl w:val="EE30355A"/>
    <w:lvl w:ilvl="0" w:tplc="4BD6E288">
      <w:start w:val="1"/>
      <w:numFmt w:val="lowerLetter"/>
      <w:lvlText w:val="%1)"/>
      <w:lvlJc w:val="left"/>
      <w:pPr>
        <w:ind w:left="720" w:hanging="360"/>
      </w:pPr>
    </w:lvl>
    <w:lvl w:ilvl="1" w:tplc="291C74E2">
      <w:start w:val="1"/>
      <w:numFmt w:val="lowerLetter"/>
      <w:lvlText w:val="%2."/>
      <w:lvlJc w:val="left"/>
      <w:pPr>
        <w:ind w:left="1440" w:hanging="360"/>
      </w:pPr>
    </w:lvl>
    <w:lvl w:ilvl="2" w:tplc="5B7AB58C">
      <w:start w:val="1"/>
      <w:numFmt w:val="lowerRoman"/>
      <w:lvlText w:val="%3."/>
      <w:lvlJc w:val="right"/>
      <w:pPr>
        <w:ind w:left="2160" w:hanging="180"/>
      </w:pPr>
    </w:lvl>
    <w:lvl w:ilvl="3" w:tplc="3C18BFE2">
      <w:start w:val="1"/>
      <w:numFmt w:val="decimal"/>
      <w:lvlText w:val="%4."/>
      <w:lvlJc w:val="left"/>
      <w:pPr>
        <w:ind w:left="2880" w:hanging="360"/>
      </w:pPr>
    </w:lvl>
    <w:lvl w:ilvl="4" w:tplc="F86CF6DC">
      <w:start w:val="1"/>
      <w:numFmt w:val="lowerLetter"/>
      <w:lvlText w:val="%5."/>
      <w:lvlJc w:val="left"/>
      <w:pPr>
        <w:ind w:left="3600" w:hanging="360"/>
      </w:pPr>
    </w:lvl>
    <w:lvl w:ilvl="5" w:tplc="0248FB22">
      <w:start w:val="1"/>
      <w:numFmt w:val="lowerRoman"/>
      <w:lvlText w:val="%6."/>
      <w:lvlJc w:val="right"/>
      <w:pPr>
        <w:ind w:left="4320" w:hanging="180"/>
      </w:pPr>
    </w:lvl>
    <w:lvl w:ilvl="6" w:tplc="CB22565A">
      <w:start w:val="1"/>
      <w:numFmt w:val="decimal"/>
      <w:lvlText w:val="%7."/>
      <w:lvlJc w:val="left"/>
      <w:pPr>
        <w:ind w:left="5040" w:hanging="360"/>
      </w:pPr>
    </w:lvl>
    <w:lvl w:ilvl="7" w:tplc="2FD21C20">
      <w:start w:val="1"/>
      <w:numFmt w:val="lowerLetter"/>
      <w:lvlText w:val="%8."/>
      <w:lvlJc w:val="left"/>
      <w:pPr>
        <w:ind w:left="5760" w:hanging="360"/>
      </w:pPr>
    </w:lvl>
    <w:lvl w:ilvl="8" w:tplc="6E5C17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0EB3"/>
    <w:multiLevelType w:val="multilevel"/>
    <w:tmpl w:val="52F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213E14"/>
    <w:multiLevelType w:val="hybridMultilevel"/>
    <w:tmpl w:val="335EE2E2"/>
    <w:lvl w:ilvl="0" w:tplc="8E32A4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83E10E2"/>
    <w:multiLevelType w:val="multilevel"/>
    <w:tmpl w:val="5A7A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472D"/>
    <w:multiLevelType w:val="multilevel"/>
    <w:tmpl w:val="D6401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142"/>
    <w:multiLevelType w:val="multilevel"/>
    <w:tmpl w:val="CBE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E3C0D"/>
    <w:multiLevelType w:val="multilevel"/>
    <w:tmpl w:val="D8E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D86FA3"/>
    <w:multiLevelType w:val="multilevel"/>
    <w:tmpl w:val="366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DD0400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4"/>
    <w:rsid w:val="00027EF7"/>
    <w:rsid w:val="00036EC0"/>
    <w:rsid w:val="000F3BE9"/>
    <w:rsid w:val="00153FD2"/>
    <w:rsid w:val="001653B1"/>
    <w:rsid w:val="00173519"/>
    <w:rsid w:val="001A724E"/>
    <w:rsid w:val="001B1D1D"/>
    <w:rsid w:val="00201304"/>
    <w:rsid w:val="002568C5"/>
    <w:rsid w:val="002678C3"/>
    <w:rsid w:val="002747AF"/>
    <w:rsid w:val="00274AD3"/>
    <w:rsid w:val="002853AD"/>
    <w:rsid w:val="002A1752"/>
    <w:rsid w:val="002F04ED"/>
    <w:rsid w:val="002F53C6"/>
    <w:rsid w:val="002F9F12"/>
    <w:rsid w:val="003071C6"/>
    <w:rsid w:val="003345C6"/>
    <w:rsid w:val="00357AC0"/>
    <w:rsid w:val="003700F0"/>
    <w:rsid w:val="00386BB9"/>
    <w:rsid w:val="003B4E79"/>
    <w:rsid w:val="003D4900"/>
    <w:rsid w:val="00420C65"/>
    <w:rsid w:val="00421677"/>
    <w:rsid w:val="004239B7"/>
    <w:rsid w:val="00450B6E"/>
    <w:rsid w:val="00450DC8"/>
    <w:rsid w:val="00472DED"/>
    <w:rsid w:val="00472E0F"/>
    <w:rsid w:val="00483194"/>
    <w:rsid w:val="004C3BAE"/>
    <w:rsid w:val="004C6D60"/>
    <w:rsid w:val="004D2103"/>
    <w:rsid w:val="005115ED"/>
    <w:rsid w:val="00524FA3"/>
    <w:rsid w:val="00541090"/>
    <w:rsid w:val="00560B27"/>
    <w:rsid w:val="00571E83"/>
    <w:rsid w:val="00592674"/>
    <w:rsid w:val="005B72C6"/>
    <w:rsid w:val="005E3BA2"/>
    <w:rsid w:val="005EE169"/>
    <w:rsid w:val="00619845"/>
    <w:rsid w:val="0062741B"/>
    <w:rsid w:val="006274D3"/>
    <w:rsid w:val="00687A01"/>
    <w:rsid w:val="006A7C98"/>
    <w:rsid w:val="006B5F03"/>
    <w:rsid w:val="006E4FE5"/>
    <w:rsid w:val="00701032"/>
    <w:rsid w:val="007016BF"/>
    <w:rsid w:val="007300E4"/>
    <w:rsid w:val="00745FB3"/>
    <w:rsid w:val="00753278"/>
    <w:rsid w:val="00762F6B"/>
    <w:rsid w:val="00765514"/>
    <w:rsid w:val="007B0960"/>
    <w:rsid w:val="007B301E"/>
    <w:rsid w:val="007C836E"/>
    <w:rsid w:val="007CA867"/>
    <w:rsid w:val="007F7DFA"/>
    <w:rsid w:val="00835C74"/>
    <w:rsid w:val="008D081C"/>
    <w:rsid w:val="008E2937"/>
    <w:rsid w:val="008F1684"/>
    <w:rsid w:val="009119CD"/>
    <w:rsid w:val="0091549A"/>
    <w:rsid w:val="00930970"/>
    <w:rsid w:val="009736AF"/>
    <w:rsid w:val="009C1D06"/>
    <w:rsid w:val="009D4838"/>
    <w:rsid w:val="009F46F1"/>
    <w:rsid w:val="00A36A45"/>
    <w:rsid w:val="00A57D73"/>
    <w:rsid w:val="00A743C7"/>
    <w:rsid w:val="00A91273"/>
    <w:rsid w:val="00AA4FE2"/>
    <w:rsid w:val="00AD3619"/>
    <w:rsid w:val="00AE6F6C"/>
    <w:rsid w:val="00B12022"/>
    <w:rsid w:val="00B1501B"/>
    <w:rsid w:val="00B2735B"/>
    <w:rsid w:val="00B4435B"/>
    <w:rsid w:val="00B804B9"/>
    <w:rsid w:val="00BA5A8F"/>
    <w:rsid w:val="00BC2026"/>
    <w:rsid w:val="00BC3B39"/>
    <w:rsid w:val="00BD099F"/>
    <w:rsid w:val="00BE62FD"/>
    <w:rsid w:val="00C90E8E"/>
    <w:rsid w:val="00C91250"/>
    <w:rsid w:val="00CB42E9"/>
    <w:rsid w:val="00CB54BE"/>
    <w:rsid w:val="00CC5B21"/>
    <w:rsid w:val="00CD2097"/>
    <w:rsid w:val="00CD45A1"/>
    <w:rsid w:val="00D0415F"/>
    <w:rsid w:val="00D6194B"/>
    <w:rsid w:val="00D61E6A"/>
    <w:rsid w:val="00D95F37"/>
    <w:rsid w:val="00DA0B8B"/>
    <w:rsid w:val="00DB71D4"/>
    <w:rsid w:val="00DE4BF7"/>
    <w:rsid w:val="00E228C4"/>
    <w:rsid w:val="00E445D5"/>
    <w:rsid w:val="00E855E8"/>
    <w:rsid w:val="00E97206"/>
    <w:rsid w:val="00ED6144"/>
    <w:rsid w:val="00F3380A"/>
    <w:rsid w:val="00F34167"/>
    <w:rsid w:val="00F41BD3"/>
    <w:rsid w:val="00F42D43"/>
    <w:rsid w:val="00F56A79"/>
    <w:rsid w:val="00F673AD"/>
    <w:rsid w:val="00F80AF3"/>
    <w:rsid w:val="00FE0A7C"/>
    <w:rsid w:val="00FE738B"/>
    <w:rsid w:val="0125377E"/>
    <w:rsid w:val="012889AB"/>
    <w:rsid w:val="01762436"/>
    <w:rsid w:val="01ACC686"/>
    <w:rsid w:val="024302B4"/>
    <w:rsid w:val="025560AB"/>
    <w:rsid w:val="02BBB4AC"/>
    <w:rsid w:val="02C3E1D8"/>
    <w:rsid w:val="02CFDB49"/>
    <w:rsid w:val="02D48E2C"/>
    <w:rsid w:val="032E5253"/>
    <w:rsid w:val="03B40A2B"/>
    <w:rsid w:val="03D5444A"/>
    <w:rsid w:val="03E6DBBD"/>
    <w:rsid w:val="04288F61"/>
    <w:rsid w:val="042A010E"/>
    <w:rsid w:val="047562C3"/>
    <w:rsid w:val="04770DF7"/>
    <w:rsid w:val="04A13ABB"/>
    <w:rsid w:val="04BE128C"/>
    <w:rsid w:val="04D48B05"/>
    <w:rsid w:val="04E2B07C"/>
    <w:rsid w:val="051E9296"/>
    <w:rsid w:val="052D3614"/>
    <w:rsid w:val="05300AC4"/>
    <w:rsid w:val="05369D85"/>
    <w:rsid w:val="054DB589"/>
    <w:rsid w:val="05A904BB"/>
    <w:rsid w:val="05D3A25B"/>
    <w:rsid w:val="05FF7F4B"/>
    <w:rsid w:val="0659AADB"/>
    <w:rsid w:val="066DF520"/>
    <w:rsid w:val="068EBA91"/>
    <w:rsid w:val="06CDFA1D"/>
    <w:rsid w:val="078AAF74"/>
    <w:rsid w:val="07AD2FBA"/>
    <w:rsid w:val="07B66BEF"/>
    <w:rsid w:val="07B93BF4"/>
    <w:rsid w:val="07DD3839"/>
    <w:rsid w:val="081F6DBA"/>
    <w:rsid w:val="08276EBE"/>
    <w:rsid w:val="0829E5DE"/>
    <w:rsid w:val="0861AD36"/>
    <w:rsid w:val="0871B087"/>
    <w:rsid w:val="08DBE7BB"/>
    <w:rsid w:val="08FED1F2"/>
    <w:rsid w:val="090CAE2A"/>
    <w:rsid w:val="092C065D"/>
    <w:rsid w:val="096C8FB6"/>
    <w:rsid w:val="0A31BCFE"/>
    <w:rsid w:val="0A34EC3C"/>
    <w:rsid w:val="0A5590D6"/>
    <w:rsid w:val="0A5E7B15"/>
    <w:rsid w:val="0ACDB85A"/>
    <w:rsid w:val="0B5B2377"/>
    <w:rsid w:val="0BE3CE7A"/>
    <w:rsid w:val="0BEA7B63"/>
    <w:rsid w:val="0BF9F1C5"/>
    <w:rsid w:val="0C231497"/>
    <w:rsid w:val="0C372D1B"/>
    <w:rsid w:val="0C44A237"/>
    <w:rsid w:val="0C816AD3"/>
    <w:rsid w:val="0CB85C15"/>
    <w:rsid w:val="0CCB14A3"/>
    <w:rsid w:val="0CCC148A"/>
    <w:rsid w:val="0CEFC720"/>
    <w:rsid w:val="0D3C8144"/>
    <w:rsid w:val="0D6DB83E"/>
    <w:rsid w:val="0D74A14C"/>
    <w:rsid w:val="0DA23AB4"/>
    <w:rsid w:val="0DF6A71E"/>
    <w:rsid w:val="0E0BD619"/>
    <w:rsid w:val="0E2BD523"/>
    <w:rsid w:val="0E5A256A"/>
    <w:rsid w:val="0E5AB83B"/>
    <w:rsid w:val="0E722131"/>
    <w:rsid w:val="0E97F2E2"/>
    <w:rsid w:val="0E9CA77D"/>
    <w:rsid w:val="0F19A26E"/>
    <w:rsid w:val="0F433CB4"/>
    <w:rsid w:val="0FAD9978"/>
    <w:rsid w:val="0FB0C85F"/>
    <w:rsid w:val="0FC22ED4"/>
    <w:rsid w:val="0FEECD79"/>
    <w:rsid w:val="101AE658"/>
    <w:rsid w:val="10718516"/>
    <w:rsid w:val="1097918E"/>
    <w:rsid w:val="10C6B189"/>
    <w:rsid w:val="119CE311"/>
    <w:rsid w:val="11A3F243"/>
    <w:rsid w:val="11AFD36C"/>
    <w:rsid w:val="11D22CE9"/>
    <w:rsid w:val="120FC62A"/>
    <w:rsid w:val="123D255B"/>
    <w:rsid w:val="123FC67B"/>
    <w:rsid w:val="128D13DA"/>
    <w:rsid w:val="12B881DA"/>
    <w:rsid w:val="12BC6645"/>
    <w:rsid w:val="12C6DE7B"/>
    <w:rsid w:val="12E828D9"/>
    <w:rsid w:val="134418C2"/>
    <w:rsid w:val="1358562A"/>
    <w:rsid w:val="1435A9F5"/>
    <w:rsid w:val="143A8ECF"/>
    <w:rsid w:val="14766342"/>
    <w:rsid w:val="149431D3"/>
    <w:rsid w:val="14954998"/>
    <w:rsid w:val="14A0422C"/>
    <w:rsid w:val="14A6BFEE"/>
    <w:rsid w:val="14F67537"/>
    <w:rsid w:val="15237394"/>
    <w:rsid w:val="155F9CE5"/>
    <w:rsid w:val="1583BDAE"/>
    <w:rsid w:val="1587D58C"/>
    <w:rsid w:val="15E16BE8"/>
    <w:rsid w:val="168BE4CB"/>
    <w:rsid w:val="16AC1105"/>
    <w:rsid w:val="17020188"/>
    <w:rsid w:val="170BB2A3"/>
    <w:rsid w:val="17484C04"/>
    <w:rsid w:val="1789225B"/>
    <w:rsid w:val="178C213C"/>
    <w:rsid w:val="178F5863"/>
    <w:rsid w:val="17B87B2D"/>
    <w:rsid w:val="17F91ADE"/>
    <w:rsid w:val="1820F0FD"/>
    <w:rsid w:val="18222ABD"/>
    <w:rsid w:val="183E0B29"/>
    <w:rsid w:val="18536B17"/>
    <w:rsid w:val="18779E2F"/>
    <w:rsid w:val="188D3A31"/>
    <w:rsid w:val="18A6E663"/>
    <w:rsid w:val="1942E2FE"/>
    <w:rsid w:val="196507A8"/>
    <w:rsid w:val="19832557"/>
    <w:rsid w:val="198F5AE2"/>
    <w:rsid w:val="19BF70B5"/>
    <w:rsid w:val="1A09B307"/>
    <w:rsid w:val="1A299BD7"/>
    <w:rsid w:val="1AE99542"/>
    <w:rsid w:val="1B2840FC"/>
    <w:rsid w:val="1B3236C7"/>
    <w:rsid w:val="1B417D19"/>
    <w:rsid w:val="1B559C67"/>
    <w:rsid w:val="1B793E8F"/>
    <w:rsid w:val="1BECAD76"/>
    <w:rsid w:val="1C703AFC"/>
    <w:rsid w:val="1C9CA86A"/>
    <w:rsid w:val="1CB5F1B2"/>
    <w:rsid w:val="1CBD8D16"/>
    <w:rsid w:val="1CEBE9C4"/>
    <w:rsid w:val="1D25684F"/>
    <w:rsid w:val="1D38EBE3"/>
    <w:rsid w:val="1D4B1E74"/>
    <w:rsid w:val="1D9D9BDD"/>
    <w:rsid w:val="1E206F6B"/>
    <w:rsid w:val="1E2D09EF"/>
    <w:rsid w:val="1E9C78C1"/>
    <w:rsid w:val="1EB54957"/>
    <w:rsid w:val="1EE831BE"/>
    <w:rsid w:val="1EF48515"/>
    <w:rsid w:val="1F29A77F"/>
    <w:rsid w:val="1F568E00"/>
    <w:rsid w:val="1F60E045"/>
    <w:rsid w:val="20290D8A"/>
    <w:rsid w:val="2066701B"/>
    <w:rsid w:val="206C74EB"/>
    <w:rsid w:val="208FBB71"/>
    <w:rsid w:val="20A02417"/>
    <w:rsid w:val="20BF1418"/>
    <w:rsid w:val="20CC4862"/>
    <w:rsid w:val="20E0A822"/>
    <w:rsid w:val="2158FAF3"/>
    <w:rsid w:val="21B98136"/>
    <w:rsid w:val="21E1125F"/>
    <w:rsid w:val="220927BD"/>
    <w:rsid w:val="2213DC57"/>
    <w:rsid w:val="2242A325"/>
    <w:rsid w:val="22C628B6"/>
    <w:rsid w:val="22E2EB46"/>
    <w:rsid w:val="2307CC91"/>
    <w:rsid w:val="2309F462"/>
    <w:rsid w:val="23D5C2DF"/>
    <w:rsid w:val="23F8DBA3"/>
    <w:rsid w:val="23F9DFD2"/>
    <w:rsid w:val="243650B4"/>
    <w:rsid w:val="24847255"/>
    <w:rsid w:val="24875876"/>
    <w:rsid w:val="248EF794"/>
    <w:rsid w:val="24A7E415"/>
    <w:rsid w:val="24D2B6DC"/>
    <w:rsid w:val="24DA14A6"/>
    <w:rsid w:val="25632133"/>
    <w:rsid w:val="25697193"/>
    <w:rsid w:val="257B83A7"/>
    <w:rsid w:val="25946A8F"/>
    <w:rsid w:val="25ECC98F"/>
    <w:rsid w:val="265C9932"/>
    <w:rsid w:val="26688C64"/>
    <w:rsid w:val="26792B9B"/>
    <w:rsid w:val="268B4A83"/>
    <w:rsid w:val="269D4843"/>
    <w:rsid w:val="26A067F8"/>
    <w:rsid w:val="26ED52F3"/>
    <w:rsid w:val="26F60370"/>
    <w:rsid w:val="2706F6A8"/>
    <w:rsid w:val="2720D42A"/>
    <w:rsid w:val="2732AE66"/>
    <w:rsid w:val="274A2974"/>
    <w:rsid w:val="27E98430"/>
    <w:rsid w:val="27F0F27F"/>
    <w:rsid w:val="2845F0F5"/>
    <w:rsid w:val="2850CA03"/>
    <w:rsid w:val="2864E7F3"/>
    <w:rsid w:val="28750D7C"/>
    <w:rsid w:val="28755507"/>
    <w:rsid w:val="28CC2C9D"/>
    <w:rsid w:val="28E68F08"/>
    <w:rsid w:val="28FF1757"/>
    <w:rsid w:val="290195AF"/>
    <w:rsid w:val="292B79DE"/>
    <w:rsid w:val="29410CF1"/>
    <w:rsid w:val="2948647B"/>
    <w:rsid w:val="297FA8B6"/>
    <w:rsid w:val="29DD2B9F"/>
    <w:rsid w:val="2ADD0D2B"/>
    <w:rsid w:val="2B66EBB6"/>
    <w:rsid w:val="2B8A2A52"/>
    <w:rsid w:val="2BDE25EB"/>
    <w:rsid w:val="2BF075D7"/>
    <w:rsid w:val="2C105E70"/>
    <w:rsid w:val="2C927602"/>
    <w:rsid w:val="2C94345A"/>
    <w:rsid w:val="2C9E24B6"/>
    <w:rsid w:val="2CAE78E1"/>
    <w:rsid w:val="2CDF1B04"/>
    <w:rsid w:val="2D262EE6"/>
    <w:rsid w:val="2D2C4889"/>
    <w:rsid w:val="2D41FFAD"/>
    <w:rsid w:val="2D5916BD"/>
    <w:rsid w:val="2E4FFC4C"/>
    <w:rsid w:val="2E6BD105"/>
    <w:rsid w:val="2EC17C9D"/>
    <w:rsid w:val="2EE6E86F"/>
    <w:rsid w:val="2EF84E0B"/>
    <w:rsid w:val="2F0A0E08"/>
    <w:rsid w:val="2F39C478"/>
    <w:rsid w:val="2F7C0F78"/>
    <w:rsid w:val="30390EC8"/>
    <w:rsid w:val="303E9C07"/>
    <w:rsid w:val="303F8EFA"/>
    <w:rsid w:val="309BD4BA"/>
    <w:rsid w:val="30C76271"/>
    <w:rsid w:val="30D73672"/>
    <w:rsid w:val="313C35BE"/>
    <w:rsid w:val="319996CD"/>
    <w:rsid w:val="31CBA9D1"/>
    <w:rsid w:val="3202C6FF"/>
    <w:rsid w:val="320D7F3F"/>
    <w:rsid w:val="32508E75"/>
    <w:rsid w:val="32E1FC4F"/>
    <w:rsid w:val="331B4AB6"/>
    <w:rsid w:val="334E5C88"/>
    <w:rsid w:val="337C13DA"/>
    <w:rsid w:val="337F2D56"/>
    <w:rsid w:val="33B8E04F"/>
    <w:rsid w:val="342D83A4"/>
    <w:rsid w:val="34546204"/>
    <w:rsid w:val="34B14B36"/>
    <w:rsid w:val="34E867CF"/>
    <w:rsid w:val="35267196"/>
    <w:rsid w:val="35BB2C4C"/>
    <w:rsid w:val="35DB201C"/>
    <w:rsid w:val="35ED3D0D"/>
    <w:rsid w:val="35EE5E72"/>
    <w:rsid w:val="35F4756E"/>
    <w:rsid w:val="36085EB7"/>
    <w:rsid w:val="36259D98"/>
    <w:rsid w:val="364CD57E"/>
    <w:rsid w:val="365178CF"/>
    <w:rsid w:val="36BBEB96"/>
    <w:rsid w:val="3702808A"/>
    <w:rsid w:val="371095B9"/>
    <w:rsid w:val="378247E6"/>
    <w:rsid w:val="3806D2A8"/>
    <w:rsid w:val="38900485"/>
    <w:rsid w:val="38967A91"/>
    <w:rsid w:val="38A1572F"/>
    <w:rsid w:val="38B8FAD7"/>
    <w:rsid w:val="38EC6437"/>
    <w:rsid w:val="3924F04C"/>
    <w:rsid w:val="392F9B72"/>
    <w:rsid w:val="39400C14"/>
    <w:rsid w:val="395E0D4E"/>
    <w:rsid w:val="3972F039"/>
    <w:rsid w:val="397C26B4"/>
    <w:rsid w:val="397DA774"/>
    <w:rsid w:val="39892E1F"/>
    <w:rsid w:val="39B98652"/>
    <w:rsid w:val="39D5D241"/>
    <w:rsid w:val="39E5107A"/>
    <w:rsid w:val="39FF0658"/>
    <w:rsid w:val="3A430505"/>
    <w:rsid w:val="3A469EF5"/>
    <w:rsid w:val="3A713523"/>
    <w:rsid w:val="3B0EF695"/>
    <w:rsid w:val="3B2750B6"/>
    <w:rsid w:val="3B3D881B"/>
    <w:rsid w:val="3B69062F"/>
    <w:rsid w:val="3C19E919"/>
    <w:rsid w:val="3C1EB807"/>
    <w:rsid w:val="3C2B532A"/>
    <w:rsid w:val="3C36A819"/>
    <w:rsid w:val="3C4A61A0"/>
    <w:rsid w:val="3C98750D"/>
    <w:rsid w:val="3C99AA3B"/>
    <w:rsid w:val="3D2BD4A7"/>
    <w:rsid w:val="3D7113CC"/>
    <w:rsid w:val="3D8C6BFA"/>
    <w:rsid w:val="3DB4D184"/>
    <w:rsid w:val="3DE1D58E"/>
    <w:rsid w:val="3DE82A3F"/>
    <w:rsid w:val="3E4C70D9"/>
    <w:rsid w:val="3E8CC5B3"/>
    <w:rsid w:val="3EA849E6"/>
    <w:rsid w:val="3EB489EE"/>
    <w:rsid w:val="3EC208C0"/>
    <w:rsid w:val="3EEE9462"/>
    <w:rsid w:val="3F0A3270"/>
    <w:rsid w:val="3F283C5B"/>
    <w:rsid w:val="3F76F718"/>
    <w:rsid w:val="3FB232A5"/>
    <w:rsid w:val="411569D9"/>
    <w:rsid w:val="411573D9"/>
    <w:rsid w:val="4119BCAF"/>
    <w:rsid w:val="41AFF8DD"/>
    <w:rsid w:val="41B10823"/>
    <w:rsid w:val="41BB43AF"/>
    <w:rsid w:val="41BC0C38"/>
    <w:rsid w:val="4226151A"/>
    <w:rsid w:val="422DFD12"/>
    <w:rsid w:val="42A85DB5"/>
    <w:rsid w:val="42CCB02C"/>
    <w:rsid w:val="42CCEC3B"/>
    <w:rsid w:val="43093C1F"/>
    <w:rsid w:val="43AEC7A5"/>
    <w:rsid w:val="43FBAD7E"/>
    <w:rsid w:val="4408505D"/>
    <w:rsid w:val="441874B4"/>
    <w:rsid w:val="441DA5EB"/>
    <w:rsid w:val="445B30A1"/>
    <w:rsid w:val="44DBD58E"/>
    <w:rsid w:val="44FF1AAA"/>
    <w:rsid w:val="450868A6"/>
    <w:rsid w:val="4542DE2B"/>
    <w:rsid w:val="45747CD5"/>
    <w:rsid w:val="45B9764C"/>
    <w:rsid w:val="460C47DB"/>
    <w:rsid w:val="460EA1F5"/>
    <w:rsid w:val="46CCE1CE"/>
    <w:rsid w:val="46D1C5EC"/>
    <w:rsid w:val="46E10885"/>
    <w:rsid w:val="46E2AB9A"/>
    <w:rsid w:val="473260C5"/>
    <w:rsid w:val="473DB25A"/>
    <w:rsid w:val="4765BABF"/>
    <w:rsid w:val="478E448C"/>
    <w:rsid w:val="4791A148"/>
    <w:rsid w:val="479F7BC9"/>
    <w:rsid w:val="47DDCC92"/>
    <w:rsid w:val="47E7C326"/>
    <w:rsid w:val="481003E1"/>
    <w:rsid w:val="481A7F9C"/>
    <w:rsid w:val="48A47BD8"/>
    <w:rsid w:val="48F4DCB5"/>
    <w:rsid w:val="49584CE0"/>
    <w:rsid w:val="4997BE3A"/>
    <w:rsid w:val="49A0614E"/>
    <w:rsid w:val="49A572B8"/>
    <w:rsid w:val="49A62CDC"/>
    <w:rsid w:val="49A9B67E"/>
    <w:rsid w:val="4A403CCC"/>
    <w:rsid w:val="4A6D56F4"/>
    <w:rsid w:val="4A957273"/>
    <w:rsid w:val="4AB6A160"/>
    <w:rsid w:val="4B30A181"/>
    <w:rsid w:val="4B414319"/>
    <w:rsid w:val="4B62DBEC"/>
    <w:rsid w:val="4B71644A"/>
    <w:rsid w:val="4B80A5FE"/>
    <w:rsid w:val="4BA9E5BB"/>
    <w:rsid w:val="4BABD164"/>
    <w:rsid w:val="4BC63FDE"/>
    <w:rsid w:val="4BCD8A45"/>
    <w:rsid w:val="4BDC0D2D"/>
    <w:rsid w:val="4BEF58F6"/>
    <w:rsid w:val="4C29811E"/>
    <w:rsid w:val="4C33BAB9"/>
    <w:rsid w:val="4C393C87"/>
    <w:rsid w:val="4C6E370D"/>
    <w:rsid w:val="4C8D69F6"/>
    <w:rsid w:val="4C96D138"/>
    <w:rsid w:val="4CB14F80"/>
    <w:rsid w:val="4CD8498B"/>
    <w:rsid w:val="4D6DD345"/>
    <w:rsid w:val="4D734883"/>
    <w:rsid w:val="4D959176"/>
    <w:rsid w:val="4DD5291A"/>
    <w:rsid w:val="4DF1222C"/>
    <w:rsid w:val="4E0B038D"/>
    <w:rsid w:val="4E5E702B"/>
    <w:rsid w:val="4EC3AF74"/>
    <w:rsid w:val="4F3A67CF"/>
    <w:rsid w:val="4F573994"/>
    <w:rsid w:val="4F9F65CC"/>
    <w:rsid w:val="4F9F6DDC"/>
    <w:rsid w:val="4FD49918"/>
    <w:rsid w:val="4FEB428F"/>
    <w:rsid w:val="4FF7CF4B"/>
    <w:rsid w:val="4FFE549E"/>
    <w:rsid w:val="504A1C85"/>
    <w:rsid w:val="5061969D"/>
    <w:rsid w:val="507416AD"/>
    <w:rsid w:val="50B1F5E0"/>
    <w:rsid w:val="50BDD437"/>
    <w:rsid w:val="50CD3238"/>
    <w:rsid w:val="5139E895"/>
    <w:rsid w:val="5145677A"/>
    <w:rsid w:val="51797EB1"/>
    <w:rsid w:val="519EEE27"/>
    <w:rsid w:val="51C87277"/>
    <w:rsid w:val="526C0E5F"/>
    <w:rsid w:val="52BC30D8"/>
    <w:rsid w:val="535669CC"/>
    <w:rsid w:val="53BFFB26"/>
    <w:rsid w:val="541AA158"/>
    <w:rsid w:val="5458B9DD"/>
    <w:rsid w:val="547539CD"/>
    <w:rsid w:val="54B8A2BF"/>
    <w:rsid w:val="552C5906"/>
    <w:rsid w:val="5536527E"/>
    <w:rsid w:val="555483F2"/>
    <w:rsid w:val="5598ECDD"/>
    <w:rsid w:val="559A733A"/>
    <w:rsid w:val="55A0B797"/>
    <w:rsid w:val="55AFFC62"/>
    <w:rsid w:val="55C2C805"/>
    <w:rsid w:val="55CB8432"/>
    <w:rsid w:val="55CD874B"/>
    <w:rsid w:val="55DA268D"/>
    <w:rsid w:val="55E1FB52"/>
    <w:rsid w:val="55F1AF7D"/>
    <w:rsid w:val="560F8041"/>
    <w:rsid w:val="563D2347"/>
    <w:rsid w:val="566A3254"/>
    <w:rsid w:val="5678A5B4"/>
    <w:rsid w:val="5680E405"/>
    <w:rsid w:val="56B84F56"/>
    <w:rsid w:val="56BAC3FB"/>
    <w:rsid w:val="56E4D206"/>
    <w:rsid w:val="56E546DB"/>
    <w:rsid w:val="570F40E1"/>
    <w:rsid w:val="572FB7A7"/>
    <w:rsid w:val="579700AF"/>
    <w:rsid w:val="57FA33BC"/>
    <w:rsid w:val="5852621D"/>
    <w:rsid w:val="5856ED34"/>
    <w:rsid w:val="586FB221"/>
    <w:rsid w:val="58D8663F"/>
    <w:rsid w:val="58F4FAF9"/>
    <w:rsid w:val="595B6309"/>
    <w:rsid w:val="59822003"/>
    <w:rsid w:val="599119A7"/>
    <w:rsid w:val="59F4F56E"/>
    <w:rsid w:val="5A0F1EFF"/>
    <w:rsid w:val="5A56243C"/>
    <w:rsid w:val="5A5C4CB8"/>
    <w:rsid w:val="5A992575"/>
    <w:rsid w:val="5AD14243"/>
    <w:rsid w:val="5AF4E459"/>
    <w:rsid w:val="5B2583DB"/>
    <w:rsid w:val="5B47CA7E"/>
    <w:rsid w:val="5BE7387B"/>
    <w:rsid w:val="5C087E01"/>
    <w:rsid w:val="5C251399"/>
    <w:rsid w:val="5CAE4055"/>
    <w:rsid w:val="5D128255"/>
    <w:rsid w:val="5D1B0567"/>
    <w:rsid w:val="5D8952D3"/>
    <w:rsid w:val="5D964E0B"/>
    <w:rsid w:val="5DA991D6"/>
    <w:rsid w:val="5E3DBFF2"/>
    <w:rsid w:val="5E4A10B6"/>
    <w:rsid w:val="5E52CFB9"/>
    <w:rsid w:val="5E6242B5"/>
    <w:rsid w:val="5EB6D5C8"/>
    <w:rsid w:val="5EE27994"/>
    <w:rsid w:val="5F03EA3B"/>
    <w:rsid w:val="5F3182E5"/>
    <w:rsid w:val="5F9B13A1"/>
    <w:rsid w:val="60429915"/>
    <w:rsid w:val="6052E56A"/>
    <w:rsid w:val="605A9056"/>
    <w:rsid w:val="608C2595"/>
    <w:rsid w:val="608C2807"/>
    <w:rsid w:val="6134366E"/>
    <w:rsid w:val="616823CD"/>
    <w:rsid w:val="6177BD19"/>
    <w:rsid w:val="61849141"/>
    <w:rsid w:val="618B3F72"/>
    <w:rsid w:val="61BA797A"/>
    <w:rsid w:val="61EBA9F3"/>
    <w:rsid w:val="621D0FC8"/>
    <w:rsid w:val="6222D26D"/>
    <w:rsid w:val="622A0E2D"/>
    <w:rsid w:val="6237D155"/>
    <w:rsid w:val="62B6D3F2"/>
    <w:rsid w:val="62BF2B69"/>
    <w:rsid w:val="62E76424"/>
    <w:rsid w:val="63082ACA"/>
    <w:rsid w:val="63133C94"/>
    <w:rsid w:val="6365D1CC"/>
    <w:rsid w:val="63847804"/>
    <w:rsid w:val="63985DBC"/>
    <w:rsid w:val="63A2D5E7"/>
    <w:rsid w:val="64020CCB"/>
    <w:rsid w:val="64324A8A"/>
    <w:rsid w:val="6477054F"/>
    <w:rsid w:val="647F453E"/>
    <w:rsid w:val="64DFCDD8"/>
    <w:rsid w:val="6524EF99"/>
    <w:rsid w:val="65510248"/>
    <w:rsid w:val="65548FD1"/>
    <w:rsid w:val="65BFEDAD"/>
    <w:rsid w:val="65C373C6"/>
    <w:rsid w:val="65CE1AEB"/>
    <w:rsid w:val="66046F85"/>
    <w:rsid w:val="661FA8E5"/>
    <w:rsid w:val="667C6BA6"/>
    <w:rsid w:val="669CCDBB"/>
    <w:rsid w:val="66BD6C29"/>
    <w:rsid w:val="66C577E2"/>
    <w:rsid w:val="66CB5B5F"/>
    <w:rsid w:val="66DCC5C7"/>
    <w:rsid w:val="67452365"/>
    <w:rsid w:val="6750AF87"/>
    <w:rsid w:val="6774B420"/>
    <w:rsid w:val="679E4273"/>
    <w:rsid w:val="67A55B82"/>
    <w:rsid w:val="67BA99CC"/>
    <w:rsid w:val="67C4ADF8"/>
    <w:rsid w:val="67EF8B1B"/>
    <w:rsid w:val="686CAD8E"/>
    <w:rsid w:val="686DC855"/>
    <w:rsid w:val="6896B3AC"/>
    <w:rsid w:val="68A1DD19"/>
    <w:rsid w:val="68F1C1E6"/>
    <w:rsid w:val="68F3F32D"/>
    <w:rsid w:val="691C2D2A"/>
    <w:rsid w:val="697CBB16"/>
    <w:rsid w:val="697D8633"/>
    <w:rsid w:val="69811836"/>
    <w:rsid w:val="698A8924"/>
    <w:rsid w:val="69F0277C"/>
    <w:rsid w:val="6A152A95"/>
    <w:rsid w:val="6A15567B"/>
    <w:rsid w:val="6A51BC2E"/>
    <w:rsid w:val="6AA8BD7A"/>
    <w:rsid w:val="6AD5EDCD"/>
    <w:rsid w:val="6B65EF64"/>
    <w:rsid w:val="6BC93CEF"/>
    <w:rsid w:val="6BCE0BBE"/>
    <w:rsid w:val="6BCF4066"/>
    <w:rsid w:val="6C3F0E20"/>
    <w:rsid w:val="6C530726"/>
    <w:rsid w:val="6D119174"/>
    <w:rsid w:val="6D8635CB"/>
    <w:rsid w:val="6D8762DA"/>
    <w:rsid w:val="6D8DD12F"/>
    <w:rsid w:val="6D8FC6B4"/>
    <w:rsid w:val="6DAC9802"/>
    <w:rsid w:val="6DCBC80C"/>
    <w:rsid w:val="6DF1346C"/>
    <w:rsid w:val="6E725B2D"/>
    <w:rsid w:val="6E82BCD6"/>
    <w:rsid w:val="6E9766A3"/>
    <w:rsid w:val="6EBD44E7"/>
    <w:rsid w:val="6EE18C90"/>
    <w:rsid w:val="6F0C6F4D"/>
    <w:rsid w:val="6F2DE125"/>
    <w:rsid w:val="6F36B322"/>
    <w:rsid w:val="6F42BBA1"/>
    <w:rsid w:val="6F6C9DCB"/>
    <w:rsid w:val="6F7E3211"/>
    <w:rsid w:val="6F9281C2"/>
    <w:rsid w:val="6F9D6F06"/>
    <w:rsid w:val="6FAA65A7"/>
    <w:rsid w:val="701347B5"/>
    <w:rsid w:val="70ADCC43"/>
    <w:rsid w:val="70CA4EB3"/>
    <w:rsid w:val="70FD5C9F"/>
    <w:rsid w:val="71026E09"/>
    <w:rsid w:val="7148426F"/>
    <w:rsid w:val="7164D312"/>
    <w:rsid w:val="71AAC3AA"/>
    <w:rsid w:val="71FE2597"/>
    <w:rsid w:val="7254E43D"/>
    <w:rsid w:val="72A4E09D"/>
    <w:rsid w:val="73042DDE"/>
    <w:rsid w:val="730AD92D"/>
    <w:rsid w:val="734AF5CD"/>
    <w:rsid w:val="73B2D9A1"/>
    <w:rsid w:val="73C68ED3"/>
    <w:rsid w:val="73DB9508"/>
    <w:rsid w:val="741816D3"/>
    <w:rsid w:val="748FDB64"/>
    <w:rsid w:val="74A3903D"/>
    <w:rsid w:val="75299860"/>
    <w:rsid w:val="75347E89"/>
    <w:rsid w:val="755B0C4B"/>
    <w:rsid w:val="756B40C9"/>
    <w:rsid w:val="75D5441D"/>
    <w:rsid w:val="76628550"/>
    <w:rsid w:val="768C287C"/>
    <w:rsid w:val="76968955"/>
    <w:rsid w:val="76A25D65"/>
    <w:rsid w:val="76DF308C"/>
    <w:rsid w:val="76FAB856"/>
    <w:rsid w:val="771A8ECD"/>
    <w:rsid w:val="7767B59C"/>
    <w:rsid w:val="778244A7"/>
    <w:rsid w:val="77970532"/>
    <w:rsid w:val="77A85D7A"/>
    <w:rsid w:val="77B0344C"/>
    <w:rsid w:val="77CB0881"/>
    <w:rsid w:val="77F5BC53"/>
    <w:rsid w:val="78112B99"/>
    <w:rsid w:val="78A7CA8E"/>
    <w:rsid w:val="78AC781B"/>
    <w:rsid w:val="78D56098"/>
    <w:rsid w:val="78F883E9"/>
    <w:rsid w:val="790392D1"/>
    <w:rsid w:val="7903EB36"/>
    <w:rsid w:val="790CE4DF"/>
    <w:rsid w:val="79697CC1"/>
    <w:rsid w:val="797F3AF1"/>
    <w:rsid w:val="79BCDFD3"/>
    <w:rsid w:val="79D1D9C8"/>
    <w:rsid w:val="7A0142E1"/>
    <w:rsid w:val="7A387A44"/>
    <w:rsid w:val="7A4244E6"/>
    <w:rsid w:val="7A4B941D"/>
    <w:rsid w:val="7A64F0D8"/>
    <w:rsid w:val="7AE40CD3"/>
    <w:rsid w:val="7B00AF48"/>
    <w:rsid w:val="7B255252"/>
    <w:rsid w:val="7B3CB0A6"/>
    <w:rsid w:val="7B924A6E"/>
    <w:rsid w:val="7C010738"/>
    <w:rsid w:val="7C15F8FD"/>
    <w:rsid w:val="7C2EF9E6"/>
    <w:rsid w:val="7C873B56"/>
    <w:rsid w:val="7CA11D83"/>
    <w:rsid w:val="7CB1E79A"/>
    <w:rsid w:val="7CD335E1"/>
    <w:rsid w:val="7D084818"/>
    <w:rsid w:val="7D0C4187"/>
    <w:rsid w:val="7D4E7498"/>
    <w:rsid w:val="7DA7C234"/>
    <w:rsid w:val="7DF42C22"/>
    <w:rsid w:val="7E064D73"/>
    <w:rsid w:val="7E1D6C0D"/>
    <w:rsid w:val="7E1F75D0"/>
    <w:rsid w:val="7E2FE432"/>
    <w:rsid w:val="7E376775"/>
    <w:rsid w:val="7E7525C3"/>
    <w:rsid w:val="7EE6B924"/>
    <w:rsid w:val="7F156B43"/>
    <w:rsid w:val="7F38A7FA"/>
    <w:rsid w:val="7F4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4963"/>
  <w15:docId w15:val="{8DC56A09-8866-4799-9B5A-5EDD793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3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7300E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6B"/>
  </w:style>
  <w:style w:type="paragraph" w:styleId="Rodap">
    <w:name w:val="footer"/>
    <w:basedOn w:val="Normal"/>
    <w:link w:val="Rodap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6B"/>
  </w:style>
  <w:style w:type="paragraph" w:styleId="Textodebalo">
    <w:name w:val="Balloon Text"/>
    <w:basedOn w:val="Normal"/>
    <w:link w:val="TextodebaloChar"/>
    <w:uiPriority w:val="99"/>
    <w:semiHidden/>
    <w:unhideWhenUsed/>
    <w:rsid w:val="007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F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F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1D06"/>
    <w:pPr>
      <w:ind w:left="720"/>
      <w:contextualSpacing/>
    </w:pPr>
  </w:style>
  <w:style w:type="paragraph" w:customStyle="1" w:styleId="listparagraph1">
    <w:name w:val="listparagraph1"/>
    <w:basedOn w:val="Normal"/>
    <w:rsid w:val="46CCE1C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listparagraph1">
    <w:name w:val="x_gmail-listparagraph1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91250"/>
  </w:style>
  <w:style w:type="character" w:customStyle="1" w:styleId="eop">
    <w:name w:val="eop"/>
    <w:basedOn w:val="Fontepargpadro"/>
    <w:rsid w:val="00C9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9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64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4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0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86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05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9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4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5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2672</Words>
  <Characters>14430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Euvaldo Lodi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</dc:creator>
  <cp:lastModifiedBy>Nígia Rafaela Fernandes Maluf</cp:lastModifiedBy>
  <cp:revision>9</cp:revision>
  <cp:lastPrinted>2020-07-02T17:44:00Z</cp:lastPrinted>
  <dcterms:created xsi:type="dcterms:W3CDTF">2021-05-10T15:41:00Z</dcterms:created>
  <dcterms:modified xsi:type="dcterms:W3CDTF">2021-05-10T17:25:00Z</dcterms:modified>
</cp:coreProperties>
</file>