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F9AA" w14:textId="3D6FE5A8" w:rsidR="007A57D8" w:rsidRPr="000E3614" w:rsidRDefault="007A57D8" w:rsidP="007A57D8">
      <w:pPr>
        <w:pStyle w:val="xmsonormal"/>
        <w:spacing w:before="0" w:beforeAutospacing="0" w:after="0" w:afterAutospacing="0"/>
        <w:jc w:val="center"/>
        <w:rPr>
          <w:rFonts w:ascii="Arial Narrow" w:hAnsi="Arial Narrow" w:cs="Arial"/>
          <w:b/>
          <w:bCs/>
          <w:u w:val="single"/>
        </w:rPr>
      </w:pPr>
      <w:r w:rsidRPr="000E3614">
        <w:rPr>
          <w:rFonts w:ascii="Arial Narrow" w:hAnsi="Arial Narrow" w:cs="Arial"/>
          <w:b/>
          <w:bCs/>
          <w:u w:val="single"/>
        </w:rPr>
        <w:t xml:space="preserve">ESCLARECIMENTO </w:t>
      </w:r>
      <w:r w:rsidR="00F97E9B" w:rsidRPr="000E3614">
        <w:rPr>
          <w:rFonts w:ascii="Arial Narrow" w:hAnsi="Arial Narrow" w:cs="Arial"/>
          <w:b/>
          <w:bCs/>
          <w:u w:val="single"/>
        </w:rPr>
        <w:t>1</w:t>
      </w:r>
    </w:p>
    <w:p w14:paraId="15C1DDE8" w14:textId="77777777" w:rsidR="007A57D8" w:rsidRPr="000E3614" w:rsidRDefault="007A57D8" w:rsidP="007A57D8">
      <w:pPr>
        <w:pStyle w:val="xmsonormal"/>
        <w:spacing w:before="0" w:beforeAutospacing="0" w:after="0" w:afterAutospacing="0"/>
        <w:jc w:val="center"/>
        <w:rPr>
          <w:rFonts w:ascii="Arial Narrow" w:hAnsi="Arial Narrow" w:cs="Arial"/>
          <w:b/>
          <w:bCs/>
        </w:rPr>
      </w:pPr>
    </w:p>
    <w:p w14:paraId="3872C368" w14:textId="006A5FC2" w:rsidR="00F97E9B" w:rsidRPr="000E3614" w:rsidRDefault="00F97E9B" w:rsidP="00F97E9B">
      <w:pPr>
        <w:shd w:val="clear" w:color="auto" w:fill="FFFFFF"/>
        <w:spacing w:after="0"/>
        <w:jc w:val="center"/>
        <w:rPr>
          <w:rFonts w:ascii="Helvetica" w:eastAsia="Times New Roman" w:hAnsi="Helvetica" w:cs="Helvetica"/>
          <w:sz w:val="18"/>
          <w:szCs w:val="18"/>
          <w:lang w:eastAsia="pt-BR"/>
        </w:rPr>
      </w:pPr>
      <w:r w:rsidRPr="000E3614">
        <w:rPr>
          <w:rFonts w:ascii="Arial Narrow" w:eastAsia="Times New Roman" w:hAnsi="Arial Narrow" w:cs="Calibri"/>
          <w:b/>
          <w:bCs/>
          <w:sz w:val="24"/>
          <w:szCs w:val="24"/>
          <w:lang w:eastAsia="pt-BR"/>
        </w:rPr>
        <w:t>PREGÃO PRESENCIAL Nº</w:t>
      </w:r>
      <w:r w:rsidR="00D44D11" w:rsidRPr="000E3614">
        <w:rPr>
          <w:rFonts w:ascii="Arial Narrow" w:eastAsia="Times New Roman" w:hAnsi="Arial Narrow" w:cs="Calibri"/>
          <w:b/>
          <w:bCs/>
          <w:sz w:val="24"/>
          <w:szCs w:val="24"/>
          <w:lang w:eastAsia="pt-BR"/>
        </w:rPr>
        <w:t xml:space="preserve"> </w:t>
      </w:r>
      <w:r w:rsidR="004576C8" w:rsidRPr="000E3614">
        <w:rPr>
          <w:rFonts w:ascii="Arial Narrow" w:eastAsia="Times New Roman" w:hAnsi="Arial Narrow" w:cs="Calibri"/>
          <w:b/>
          <w:bCs/>
          <w:sz w:val="24"/>
          <w:szCs w:val="24"/>
          <w:lang w:eastAsia="pt-BR"/>
        </w:rPr>
        <w:t>26</w:t>
      </w:r>
      <w:r w:rsidRPr="000E3614">
        <w:rPr>
          <w:rFonts w:ascii="Arial Narrow" w:eastAsia="Times New Roman" w:hAnsi="Arial Narrow" w:cs="Calibri"/>
          <w:b/>
          <w:bCs/>
          <w:sz w:val="24"/>
          <w:szCs w:val="24"/>
          <w:lang w:eastAsia="pt-BR"/>
        </w:rPr>
        <w:t>/2022</w:t>
      </w:r>
    </w:p>
    <w:p w14:paraId="70832182" w14:textId="77777777" w:rsidR="00D44D11" w:rsidRPr="000E3614" w:rsidRDefault="00D44D11" w:rsidP="00F97E9B">
      <w:pPr>
        <w:shd w:val="clear" w:color="auto" w:fill="FFFFFF"/>
        <w:spacing w:after="0"/>
        <w:jc w:val="center"/>
        <w:rPr>
          <w:rFonts w:ascii="Arial Narrow" w:eastAsia="Times New Roman" w:hAnsi="Arial Narrow" w:cs="Helvetica"/>
          <w:sz w:val="24"/>
          <w:szCs w:val="24"/>
          <w:lang w:eastAsia="pt-BR"/>
        </w:rPr>
      </w:pPr>
    </w:p>
    <w:tbl>
      <w:tblPr>
        <w:tblW w:w="4900" w:type="pct"/>
        <w:jc w:val="center"/>
        <w:tblCellMar>
          <w:left w:w="0" w:type="dxa"/>
          <w:right w:w="0" w:type="dxa"/>
        </w:tblCellMar>
        <w:tblLook w:val="04A0" w:firstRow="1" w:lastRow="0" w:firstColumn="1" w:lastColumn="0" w:noHBand="0" w:noVBand="1"/>
      </w:tblPr>
      <w:tblGrid>
        <w:gridCol w:w="4323"/>
        <w:gridCol w:w="3991"/>
      </w:tblGrid>
      <w:tr w:rsidR="000E3614" w:rsidRPr="000E3614" w14:paraId="7B2A3D12" w14:textId="77777777" w:rsidTr="001F0C25">
        <w:trPr>
          <w:trHeight w:val="451"/>
          <w:jc w:val="center"/>
        </w:trPr>
        <w:tc>
          <w:tcPr>
            <w:tcW w:w="2600"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D8F916F" w14:textId="77777777" w:rsidR="004576C8" w:rsidRPr="000E3614" w:rsidRDefault="004576C8" w:rsidP="001F0C25">
            <w:pPr>
              <w:rPr>
                <w:rFonts w:ascii="Arial Narrow" w:eastAsia="Times New Roman" w:hAnsi="Arial Narrow" w:cs="Arial"/>
                <w:sz w:val="24"/>
                <w:szCs w:val="24"/>
              </w:rPr>
            </w:pPr>
            <w:r w:rsidRPr="000E3614">
              <w:rPr>
                <w:rFonts w:ascii="Arial Narrow" w:eastAsia="Times New Roman" w:hAnsi="Arial Narrow" w:cs="Arial"/>
                <w:b/>
                <w:bCs/>
                <w:sz w:val="24"/>
                <w:szCs w:val="24"/>
              </w:rPr>
              <w:t>Processo: PRO-00017/2022 SC nº 021704</w:t>
            </w:r>
          </w:p>
        </w:tc>
        <w:tc>
          <w:tcPr>
            <w:tcW w:w="240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7CB3E84" w14:textId="77777777" w:rsidR="004576C8" w:rsidRPr="000E3614" w:rsidRDefault="004576C8" w:rsidP="001F0C25">
            <w:pPr>
              <w:rPr>
                <w:rFonts w:ascii="Arial Narrow" w:eastAsia="Times New Roman" w:hAnsi="Arial Narrow" w:cs="Arial"/>
                <w:sz w:val="24"/>
                <w:szCs w:val="24"/>
              </w:rPr>
            </w:pPr>
            <w:r w:rsidRPr="000E3614">
              <w:rPr>
                <w:rFonts w:ascii="Arial Narrow" w:eastAsia="Times New Roman" w:hAnsi="Arial Narrow" w:cs="Arial"/>
                <w:b/>
                <w:bCs/>
                <w:sz w:val="24"/>
                <w:szCs w:val="24"/>
              </w:rPr>
              <w:t>Tipo: Menor Preço Global</w:t>
            </w:r>
          </w:p>
        </w:tc>
      </w:tr>
      <w:tr w:rsidR="000E3614" w:rsidRPr="000E3614" w14:paraId="261653E5" w14:textId="77777777" w:rsidTr="001F0C25">
        <w:trPr>
          <w:trHeight w:val="397"/>
          <w:jc w:val="center"/>
        </w:trPr>
        <w:tc>
          <w:tcPr>
            <w:tcW w:w="260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E75C3B1" w14:textId="77777777" w:rsidR="004576C8" w:rsidRPr="000E3614" w:rsidRDefault="004576C8" w:rsidP="001F0C25">
            <w:pPr>
              <w:rPr>
                <w:rFonts w:ascii="Arial Narrow" w:eastAsia="Times New Roman" w:hAnsi="Arial Narrow" w:cs="Arial"/>
                <w:sz w:val="24"/>
                <w:szCs w:val="24"/>
              </w:rPr>
            </w:pPr>
            <w:r w:rsidRPr="000E3614">
              <w:rPr>
                <w:rFonts w:ascii="Arial Narrow" w:eastAsia="Times New Roman" w:hAnsi="Arial Narrow" w:cs="Arial"/>
                <w:b/>
                <w:bCs/>
                <w:sz w:val="24"/>
                <w:szCs w:val="24"/>
              </w:rPr>
              <w:t>Abertura: 25/7/2022</w:t>
            </w:r>
          </w:p>
        </w:tc>
        <w:tc>
          <w:tcPr>
            <w:tcW w:w="2400"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6E1235C" w14:textId="77777777" w:rsidR="004576C8" w:rsidRPr="000E3614" w:rsidRDefault="004576C8" w:rsidP="001F0C25">
            <w:pPr>
              <w:rPr>
                <w:rFonts w:ascii="Arial Narrow" w:eastAsia="Times New Roman" w:hAnsi="Arial Narrow" w:cs="Arial"/>
                <w:sz w:val="24"/>
                <w:szCs w:val="24"/>
              </w:rPr>
            </w:pPr>
            <w:r w:rsidRPr="000E3614">
              <w:rPr>
                <w:rFonts w:ascii="Arial Narrow" w:eastAsia="Times New Roman" w:hAnsi="Arial Narrow" w:cs="Arial"/>
                <w:b/>
                <w:bCs/>
                <w:sz w:val="24"/>
                <w:szCs w:val="24"/>
              </w:rPr>
              <w:t>Horário: 10h</w:t>
            </w:r>
          </w:p>
        </w:tc>
      </w:tr>
      <w:tr w:rsidR="004576C8" w:rsidRPr="000E3614" w14:paraId="7C03B5AC" w14:textId="77777777" w:rsidTr="001F0C25">
        <w:trPr>
          <w:trHeight w:val="449"/>
          <w:jc w:val="center"/>
        </w:trPr>
        <w:tc>
          <w:tcPr>
            <w:tcW w:w="5000" w:type="pct"/>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19D3901" w14:textId="77777777" w:rsidR="004576C8" w:rsidRPr="000E3614" w:rsidRDefault="004576C8" w:rsidP="001F0C25">
            <w:pPr>
              <w:rPr>
                <w:rFonts w:ascii="Arial Narrow" w:eastAsia="Times New Roman" w:hAnsi="Arial Narrow" w:cs="Arial"/>
                <w:b/>
                <w:bCs/>
                <w:sz w:val="24"/>
                <w:szCs w:val="24"/>
              </w:rPr>
            </w:pPr>
            <w:r w:rsidRPr="000E3614">
              <w:rPr>
                <w:rFonts w:ascii="Arial Narrow" w:eastAsia="Times New Roman" w:hAnsi="Arial Narrow" w:cs="Arial"/>
                <w:b/>
                <w:bCs/>
                <w:sz w:val="24"/>
                <w:szCs w:val="24"/>
              </w:rPr>
              <w:t xml:space="preserve">Local: SBN, Quadra 1, Bloco C, Edifício Roberto Simonsen, 2º andar, CEP 70040-903 </w:t>
            </w:r>
          </w:p>
          <w:p w14:paraId="47A0B9C6" w14:textId="77777777" w:rsidR="004576C8" w:rsidRPr="000E3614" w:rsidRDefault="004576C8" w:rsidP="001F0C25">
            <w:pPr>
              <w:rPr>
                <w:rFonts w:ascii="Arial Narrow" w:eastAsia="Times New Roman" w:hAnsi="Arial Narrow" w:cs="Arial"/>
                <w:sz w:val="24"/>
                <w:szCs w:val="24"/>
              </w:rPr>
            </w:pPr>
            <w:r w:rsidRPr="000E3614">
              <w:rPr>
                <w:rFonts w:ascii="Arial Narrow" w:eastAsia="Times New Roman" w:hAnsi="Arial Narrow" w:cs="Arial"/>
                <w:b/>
                <w:bCs/>
                <w:sz w:val="24"/>
                <w:szCs w:val="24"/>
              </w:rPr>
              <w:t>Brasília (DF) – Fone: (61) 3317-9891</w:t>
            </w:r>
          </w:p>
        </w:tc>
      </w:tr>
    </w:tbl>
    <w:p w14:paraId="334A9E53" w14:textId="2D3EB95B" w:rsidR="00F97E9B" w:rsidRPr="000E3614" w:rsidRDefault="00F97E9B" w:rsidP="00F97E9B">
      <w:pPr>
        <w:shd w:val="clear" w:color="auto" w:fill="FFFFFF"/>
        <w:spacing w:after="0"/>
        <w:rPr>
          <w:rFonts w:ascii="Arial Narrow" w:eastAsia="Times New Roman" w:hAnsi="Arial Narrow" w:cs="Helvetica"/>
          <w:sz w:val="24"/>
          <w:szCs w:val="24"/>
          <w:lang w:eastAsia="pt-BR"/>
        </w:rPr>
      </w:pPr>
    </w:p>
    <w:p w14:paraId="5A599413" w14:textId="77777777" w:rsidR="004576C8" w:rsidRPr="000E3614" w:rsidRDefault="004576C8" w:rsidP="00F97E9B">
      <w:pPr>
        <w:shd w:val="clear" w:color="auto" w:fill="FFFFFF"/>
        <w:spacing w:after="0"/>
        <w:rPr>
          <w:rFonts w:ascii="Arial Narrow" w:eastAsia="Times New Roman" w:hAnsi="Arial Narrow" w:cs="Helvetica"/>
          <w:sz w:val="24"/>
          <w:szCs w:val="24"/>
          <w:lang w:eastAsia="pt-BR"/>
        </w:rPr>
      </w:pPr>
    </w:p>
    <w:p w14:paraId="1638CE07" w14:textId="40C003E7" w:rsidR="00F97E9B" w:rsidRPr="000E3614" w:rsidRDefault="0078413B" w:rsidP="00544DBB">
      <w:pPr>
        <w:pStyle w:val="xmsonormal"/>
        <w:shd w:val="clear" w:color="auto" w:fill="A6A6A6" w:themeFill="background1" w:themeFillShade="A6"/>
        <w:spacing w:before="0" w:beforeAutospacing="0" w:after="0" w:afterAutospacing="0"/>
        <w:jc w:val="both"/>
        <w:rPr>
          <w:rFonts w:ascii="Arial Narrow" w:eastAsia="Arial Narrow" w:hAnsi="Arial Narrow" w:cs="Arial Narrow"/>
          <w:b/>
          <w:bCs/>
          <w:lang w:eastAsia="en-US"/>
        </w:rPr>
      </w:pPr>
      <w:r w:rsidRPr="000E3614">
        <w:rPr>
          <w:rFonts w:ascii="Arial Narrow" w:eastAsia="Arial Narrow" w:hAnsi="Arial Narrow" w:cs="Arial Narrow"/>
          <w:b/>
          <w:bCs/>
          <w:lang w:eastAsia="en-US"/>
        </w:rPr>
        <w:t xml:space="preserve">PERGUNTA </w:t>
      </w:r>
      <w:r w:rsidR="00F97E9B" w:rsidRPr="000E3614">
        <w:rPr>
          <w:rFonts w:ascii="Arial Narrow" w:eastAsia="Arial Narrow" w:hAnsi="Arial Narrow" w:cs="Arial Narrow"/>
          <w:b/>
          <w:bCs/>
          <w:lang w:eastAsia="en-US"/>
        </w:rPr>
        <w:t>1</w:t>
      </w:r>
      <w:r w:rsidR="004576C8" w:rsidRPr="000E3614">
        <w:rPr>
          <w:rFonts w:ascii="Arial Narrow" w:eastAsia="Arial Narrow" w:hAnsi="Arial Narrow" w:cs="Arial Narrow"/>
          <w:b/>
          <w:bCs/>
          <w:lang w:eastAsia="en-US"/>
        </w:rPr>
        <w:t xml:space="preserve"> </w:t>
      </w:r>
    </w:p>
    <w:p w14:paraId="6A20E05A" w14:textId="6469DF98" w:rsidR="004576C8" w:rsidRPr="000E3614" w:rsidRDefault="004576C8" w:rsidP="00F97E9B">
      <w:pPr>
        <w:pStyle w:val="xmsonormal"/>
        <w:shd w:val="clear" w:color="auto" w:fill="FFFFFF"/>
        <w:spacing w:before="0" w:beforeAutospacing="0" w:after="0" w:afterAutospacing="0"/>
        <w:jc w:val="both"/>
        <w:rPr>
          <w:rFonts w:ascii="Arial Narrow" w:eastAsia="Arial Narrow" w:hAnsi="Arial Narrow" w:cs="Arial Narrow"/>
          <w:b/>
          <w:bCs/>
          <w:lang w:eastAsia="en-US"/>
        </w:rPr>
      </w:pPr>
    </w:p>
    <w:p w14:paraId="0866294F" w14:textId="08030F83" w:rsidR="004576C8" w:rsidRPr="000E3614" w:rsidRDefault="004576C8" w:rsidP="004576C8">
      <w:pPr>
        <w:pStyle w:val="xmsonormal"/>
        <w:shd w:val="clear" w:color="auto" w:fill="FFFFFF"/>
        <w:spacing w:before="0" w:beforeAutospacing="0" w:after="0" w:afterAutospacing="0"/>
        <w:jc w:val="both"/>
        <w:rPr>
          <w:rFonts w:ascii="Arial Narrow" w:hAnsi="Arial Narrow"/>
          <w:b/>
          <w:bCs/>
        </w:rPr>
      </w:pPr>
      <w:r w:rsidRPr="000E3614">
        <w:rPr>
          <w:rFonts w:ascii="Arial Narrow" w:hAnsi="Arial Narrow"/>
          <w:b/>
          <w:bCs/>
        </w:rPr>
        <w:t xml:space="preserve">DAS CONDIÇÕES DE PAGAMENTO </w:t>
      </w:r>
    </w:p>
    <w:p w14:paraId="30EE426F"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p>
    <w:p w14:paraId="62FA7214" w14:textId="01A13192" w:rsidR="004576C8"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O edital do Pregão Presencial, no item 8, do Anexo I – Termo de Referência estabelece o </w:t>
      </w:r>
      <w:proofErr w:type="gramStart"/>
      <w:r w:rsidRPr="000E3614">
        <w:rPr>
          <w:rFonts w:ascii="Arial Narrow" w:hAnsi="Arial Narrow"/>
        </w:rPr>
        <w:t>público</w:t>
      </w:r>
      <w:r w:rsidR="00A469AC" w:rsidRPr="000E3614">
        <w:rPr>
          <w:rFonts w:ascii="Arial Narrow" w:hAnsi="Arial Narrow"/>
        </w:rPr>
        <w:t xml:space="preserve"> </w:t>
      </w:r>
      <w:r w:rsidRPr="000E3614">
        <w:rPr>
          <w:rFonts w:ascii="Arial Narrow" w:hAnsi="Arial Narrow"/>
        </w:rPr>
        <w:t>alvo</w:t>
      </w:r>
      <w:proofErr w:type="gramEnd"/>
      <w:r w:rsidRPr="000E3614">
        <w:rPr>
          <w:rFonts w:ascii="Arial Narrow" w:hAnsi="Arial Narrow"/>
        </w:rPr>
        <w:t xml:space="preserve"> do objeto do presente certame licitatório, estabelecendo o número de 150.000 (cento e cinquenta mil) alunos para disponibilização das licenças. </w:t>
      </w:r>
    </w:p>
    <w:p w14:paraId="7615461F"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p>
    <w:p w14:paraId="6F5B5659" w14:textId="77777777" w:rsidR="0078413B"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8. DO PÚBLICO-ALVO </w:t>
      </w:r>
    </w:p>
    <w:p w14:paraId="34C669A3" w14:textId="6E13240F" w:rsidR="004576C8"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8.1 A plataforma deve ser disponibilizada para até 150 mil alunos, até 12 mil professores, além de até 150 mil usuários da comunidade escolar (gestores, coordenadores, secretários escolares, pais e responsáveis), conforme etapas de ensino indicadas abaixo, que poderão variar de acordo com o quantitativo de matrículas de cada DR: </w:t>
      </w:r>
    </w:p>
    <w:p w14:paraId="04F2B4EA" w14:textId="77777777" w:rsidR="0078413B" w:rsidRPr="000E3614" w:rsidRDefault="0078413B" w:rsidP="004576C8">
      <w:pPr>
        <w:pStyle w:val="xmsonormal"/>
        <w:shd w:val="clear" w:color="auto" w:fill="FFFFFF"/>
        <w:spacing w:before="0" w:beforeAutospacing="0" w:after="0" w:afterAutospacing="0"/>
        <w:jc w:val="both"/>
        <w:rPr>
          <w:rFonts w:ascii="Arial Narrow" w:hAnsi="Arial Narrow"/>
        </w:rPr>
      </w:pPr>
    </w:p>
    <w:p w14:paraId="4584D707" w14:textId="061C40E8" w:rsidR="004576C8"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Educação Infantil (Pré-escola): Aproximadamente 3 mil alunos</w:t>
      </w:r>
    </w:p>
    <w:p w14:paraId="63D8D978"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Ensino Fundamental (Anos iniciais): aproximadamente 50 mil alunos </w:t>
      </w:r>
    </w:p>
    <w:p w14:paraId="6EF5C404"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Ensino Fundamental (Anos finais): aproximadamente 50 mil alunos </w:t>
      </w:r>
    </w:p>
    <w:p w14:paraId="40CAD3F4"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Ensino Médio: aproximadamente 47 mil alunos (...) </w:t>
      </w:r>
    </w:p>
    <w:p w14:paraId="5B1A95C3"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p>
    <w:p w14:paraId="0AD04DD4"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8.3</w:t>
      </w:r>
      <w:r w:rsidRPr="000E3614">
        <w:rPr>
          <w:rFonts w:ascii="Arial Narrow" w:hAnsi="Arial Narrow"/>
          <w:b/>
          <w:bCs/>
        </w:rPr>
        <w:t>. O pagamento das licenças será variável, conforme variação da utilização efetiva mensal, e será destinado somente aos usuários alunos das etapas previstas neste termo de referência</w:t>
      </w:r>
      <w:r w:rsidRPr="000E3614">
        <w:rPr>
          <w:rFonts w:ascii="Arial Narrow" w:hAnsi="Arial Narrow"/>
        </w:rPr>
        <w:t xml:space="preserve">. No entanto, a plataforma deverá permitir o acesso, sem custos adicionais, dos professores e da comunidade escolar (gestores, coordenadores, secretários escolares, pais e responsáveis). </w:t>
      </w:r>
    </w:p>
    <w:p w14:paraId="4B2F7AF5"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p>
    <w:p w14:paraId="72F8895D"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b/>
          <w:bCs/>
          <w:u w:val="single"/>
        </w:rPr>
      </w:pPr>
      <w:r w:rsidRPr="000E3614">
        <w:rPr>
          <w:rFonts w:ascii="Arial Narrow" w:hAnsi="Arial Narrow"/>
        </w:rPr>
        <w:t xml:space="preserve">8.4. </w:t>
      </w:r>
      <w:r w:rsidRPr="000E3614">
        <w:rPr>
          <w:rFonts w:ascii="Arial Narrow" w:hAnsi="Arial Narrow"/>
          <w:b/>
          <w:bCs/>
          <w:u w:val="single"/>
        </w:rPr>
        <w:t xml:space="preserve">A utilização das licenças de uso pelo público-alvo deve ocorrer segundo os critérios de continuidade e transferência de uso. </w:t>
      </w:r>
    </w:p>
    <w:p w14:paraId="68F84B1C"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p>
    <w:p w14:paraId="28DC924E"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8.4.1. Entende-se como continuidade do uso a não suspensão da disponibilização da licença, ressalvadas as possibilidades em caso de inadimplemento do contratante e término da vigência contratual.</w:t>
      </w:r>
    </w:p>
    <w:p w14:paraId="5CB753F6"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p>
    <w:p w14:paraId="6F48E021"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8.4.2. Entende-se como transferência do uso a possibilidade de substituição do uso de uma licença de um aluno por outro. </w:t>
      </w:r>
    </w:p>
    <w:p w14:paraId="664B56E2"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p>
    <w:p w14:paraId="5FCE4A01" w14:textId="77777777" w:rsidR="0078413B" w:rsidRPr="000E3614" w:rsidRDefault="0078413B" w:rsidP="004576C8">
      <w:pPr>
        <w:pStyle w:val="xmsonormal"/>
        <w:shd w:val="clear" w:color="auto" w:fill="FFFFFF"/>
        <w:spacing w:before="0" w:beforeAutospacing="0" w:after="0" w:afterAutospacing="0"/>
        <w:jc w:val="both"/>
        <w:rPr>
          <w:rFonts w:ascii="Arial Narrow" w:hAnsi="Arial Narrow"/>
        </w:rPr>
      </w:pPr>
    </w:p>
    <w:p w14:paraId="068A329C" w14:textId="1E0C7AC3" w:rsidR="004576C8"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lastRenderedPageBreak/>
        <w:t xml:space="preserve">Contudo, o item 12 – Das Condições de Pagamentos, do Anexo I – Termo de Referência deixa margens de dúvidas e interpretações quanto a forma de adimplemento do objeto do Pregão Presencial nº 26/2022, nos seguintes termos: </w:t>
      </w:r>
    </w:p>
    <w:p w14:paraId="4BCFEF9C"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p>
    <w:p w14:paraId="35868AA3"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“12. DAS CONDIÇÕES DE PAGAMENTO </w:t>
      </w:r>
    </w:p>
    <w:p w14:paraId="50FE62E1"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12.1 </w:t>
      </w:r>
      <w:r w:rsidRPr="000E3614">
        <w:rPr>
          <w:rFonts w:ascii="Arial Narrow" w:hAnsi="Arial Narrow"/>
          <w:b/>
          <w:bCs/>
          <w:u w:val="single"/>
        </w:rPr>
        <w:t xml:space="preserve">Os pagamentos das licenças de uso referentes à solução de aprendizagem serão mensais e variáveis, de acordo com a faixa de economia de escala descrita no item 19.4, com o número de cadastros ativos por série, por etapa de ensino (Educação Infantil </w:t>
      </w:r>
      <w:proofErr w:type="spellStart"/>
      <w:r w:rsidRPr="000E3614">
        <w:rPr>
          <w:rFonts w:ascii="Arial Narrow" w:hAnsi="Arial Narrow"/>
          <w:b/>
          <w:bCs/>
          <w:u w:val="single"/>
        </w:rPr>
        <w:t>Pré</w:t>
      </w:r>
      <w:proofErr w:type="spellEnd"/>
      <w:r w:rsidRPr="000E3614">
        <w:rPr>
          <w:rFonts w:ascii="Arial Narrow" w:hAnsi="Arial Narrow"/>
          <w:b/>
          <w:bCs/>
          <w:u w:val="single"/>
        </w:rPr>
        <w:t xml:space="preserve"> escola, Ensino Fundamental anos iniciais e anos finais e Ensino Médio) e por DR, conforme relatório de cadastro mensal a ser fornecido pela CONTRATADA e atestado pelo contratante. </w:t>
      </w:r>
    </w:p>
    <w:p w14:paraId="6BB39B63"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p>
    <w:p w14:paraId="67B1D0AA" w14:textId="7B70B28C" w:rsidR="004576C8" w:rsidRPr="000E3614" w:rsidRDefault="004576C8" w:rsidP="004576C8">
      <w:pPr>
        <w:pStyle w:val="xmsonormal"/>
        <w:shd w:val="clear" w:color="auto" w:fill="FFFFFF"/>
        <w:spacing w:before="0" w:beforeAutospacing="0" w:after="0" w:afterAutospacing="0"/>
        <w:jc w:val="center"/>
        <w:rPr>
          <w:rFonts w:ascii="Arial Narrow" w:hAnsi="Arial Narrow"/>
        </w:rPr>
      </w:pPr>
      <w:r w:rsidRPr="000E3614">
        <w:rPr>
          <w:noProof/>
        </w:rPr>
        <w:drawing>
          <wp:inline distT="0" distB="0" distL="0" distR="0" wp14:anchorId="2D7EAE0E" wp14:editId="34A636BD">
            <wp:extent cx="4848225" cy="23812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571" t="38098" r="27857" b="32959"/>
                    <a:stretch/>
                  </pic:blipFill>
                  <pic:spPr bwMode="auto">
                    <a:xfrm>
                      <a:off x="0" y="0"/>
                      <a:ext cx="4848225" cy="2381250"/>
                    </a:xfrm>
                    <a:prstGeom prst="rect">
                      <a:avLst/>
                    </a:prstGeom>
                    <a:ln>
                      <a:noFill/>
                    </a:ln>
                    <a:extLst>
                      <a:ext uri="{53640926-AAD7-44D8-BBD7-CCE9431645EC}">
                        <a14:shadowObscured xmlns:a14="http://schemas.microsoft.com/office/drawing/2010/main"/>
                      </a:ext>
                    </a:extLst>
                  </pic:spPr>
                </pic:pic>
              </a:graphicData>
            </a:graphic>
          </wp:inline>
        </w:drawing>
      </w:r>
    </w:p>
    <w:p w14:paraId="0BF27AB6" w14:textId="77777777" w:rsidR="004576C8" w:rsidRPr="000E3614" w:rsidRDefault="004576C8" w:rsidP="004576C8">
      <w:pPr>
        <w:pStyle w:val="xmsonormal"/>
        <w:shd w:val="clear" w:color="auto" w:fill="FFFFFF"/>
        <w:spacing w:before="0" w:beforeAutospacing="0" w:after="0" w:afterAutospacing="0"/>
        <w:jc w:val="both"/>
        <w:rPr>
          <w:rFonts w:ascii="Arial Narrow" w:hAnsi="Arial Narrow"/>
        </w:rPr>
      </w:pPr>
    </w:p>
    <w:p w14:paraId="1190344B" w14:textId="561C7AEF" w:rsidR="00BB6A4A"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12.1.1</w:t>
      </w:r>
      <w:r w:rsidR="00BB6A4A" w:rsidRPr="000E3614">
        <w:rPr>
          <w:rFonts w:ascii="Arial Narrow" w:hAnsi="Arial Narrow"/>
        </w:rPr>
        <w:t>.</w:t>
      </w:r>
      <w:r w:rsidRPr="000E3614">
        <w:rPr>
          <w:rFonts w:ascii="Arial Narrow" w:hAnsi="Arial Narrow"/>
        </w:rPr>
        <w:t xml:space="preserve"> </w:t>
      </w:r>
      <w:r w:rsidRPr="000E3614">
        <w:rPr>
          <w:rFonts w:ascii="Arial Narrow" w:hAnsi="Arial Narrow"/>
          <w:b/>
          <w:bCs/>
          <w:u w:val="single"/>
        </w:rPr>
        <w:t>Entende-se por “cadastros ativos” os usuários do perfil “alunos” que possuem cadastro com identificadores únicos, e que acessaram a plataforma ao menos 1 vez no mês de referência</w:t>
      </w:r>
      <w:r w:rsidRPr="000E3614">
        <w:rPr>
          <w:rFonts w:ascii="Arial Narrow" w:hAnsi="Arial Narrow"/>
        </w:rPr>
        <w:t xml:space="preserve">. </w:t>
      </w:r>
    </w:p>
    <w:p w14:paraId="0BE11CD9" w14:textId="77777777" w:rsidR="00BB6A4A" w:rsidRPr="000E3614" w:rsidRDefault="00BB6A4A" w:rsidP="004576C8">
      <w:pPr>
        <w:pStyle w:val="xmsonormal"/>
        <w:shd w:val="clear" w:color="auto" w:fill="FFFFFF"/>
        <w:spacing w:before="0" w:beforeAutospacing="0" w:after="0" w:afterAutospacing="0"/>
        <w:jc w:val="both"/>
        <w:rPr>
          <w:rFonts w:ascii="Arial Narrow" w:hAnsi="Arial Narrow"/>
        </w:rPr>
      </w:pPr>
    </w:p>
    <w:p w14:paraId="612F8CE1" w14:textId="77777777" w:rsidR="00BB6A4A"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12.1.2 Havendo divergência entre os relatórios emitidos pelo Portal SESI Educação e os relatórios emitidos pela CONTRATADA, relativos às licenças de uso de cadastros ativos de um determinado mês, serão consideradas as informações do Portal SESI Educação, uma vez que este ambiente contempla as informações do público-alvo dos referidos usuários. Em situações dessa natureza, a CONTRATADA deverá ajustar o referido relatório para atesto do CONTRATANTE e posterior emissão da nota fiscal. </w:t>
      </w:r>
    </w:p>
    <w:p w14:paraId="44FC0DA1" w14:textId="77777777" w:rsidR="00BB6A4A" w:rsidRPr="000E3614" w:rsidRDefault="00BB6A4A" w:rsidP="004576C8">
      <w:pPr>
        <w:pStyle w:val="xmsonormal"/>
        <w:shd w:val="clear" w:color="auto" w:fill="FFFFFF"/>
        <w:spacing w:before="0" w:beforeAutospacing="0" w:after="0" w:afterAutospacing="0"/>
        <w:jc w:val="both"/>
        <w:rPr>
          <w:rFonts w:ascii="Arial Narrow" w:hAnsi="Arial Narrow"/>
        </w:rPr>
      </w:pPr>
    </w:p>
    <w:p w14:paraId="69A1927A" w14:textId="77777777" w:rsidR="00BB6A4A"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12.2 O pagamento de API de integração com o Portal SESI Educação (usuário e conteúdo) será realizado após a sua implementação e seu efetivo funcionamento, no mês subsequente, mediante atesto do SESI DN. </w:t>
      </w:r>
    </w:p>
    <w:p w14:paraId="3BE2E941" w14:textId="77777777" w:rsidR="00BB6A4A" w:rsidRPr="000E3614" w:rsidRDefault="00BB6A4A" w:rsidP="004576C8">
      <w:pPr>
        <w:pStyle w:val="xmsonormal"/>
        <w:shd w:val="clear" w:color="auto" w:fill="FFFFFF"/>
        <w:spacing w:before="0" w:beforeAutospacing="0" w:after="0" w:afterAutospacing="0"/>
        <w:jc w:val="both"/>
        <w:rPr>
          <w:rFonts w:ascii="Arial Narrow" w:hAnsi="Arial Narrow"/>
        </w:rPr>
      </w:pPr>
    </w:p>
    <w:p w14:paraId="30666EBE" w14:textId="77777777" w:rsidR="00BB6A4A"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12.3 O pagamento do serviço de manutenção da API será feito a partir dos serviços efetivamente prestados, sob demanda e após ateste do SESI/DN. Sempre que demandado pelo CONTRATANTE, as integrações deverão ser ajustadas e a contratada deverá emitir relatórios constando os pontos de função correspondentes aos ajustes realizados, bem como seu efetivo funcionamento, para efeitos de pagamento pelo CONTRATANTE. </w:t>
      </w:r>
    </w:p>
    <w:p w14:paraId="4BE564A1" w14:textId="082BD862" w:rsidR="00BB6A4A" w:rsidRPr="000E3614" w:rsidRDefault="00BB6A4A" w:rsidP="004576C8">
      <w:pPr>
        <w:pStyle w:val="xmsonormal"/>
        <w:shd w:val="clear" w:color="auto" w:fill="FFFFFF"/>
        <w:spacing w:before="0" w:beforeAutospacing="0" w:after="0" w:afterAutospacing="0"/>
        <w:jc w:val="both"/>
        <w:rPr>
          <w:rFonts w:ascii="Arial Narrow" w:hAnsi="Arial Narrow"/>
        </w:rPr>
      </w:pPr>
    </w:p>
    <w:p w14:paraId="058A9C0D" w14:textId="77777777" w:rsidR="00BB6A4A"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12.4 Os pagamentos referentes aos serviços de formação e assessoria pedagógica serão realizados após a prestação dos serviços, mediante demanda do CONTRATANTE, mediante a </w:t>
      </w:r>
      <w:r w:rsidRPr="000E3614">
        <w:rPr>
          <w:rFonts w:ascii="Arial Narrow" w:hAnsi="Arial Narrow"/>
        </w:rPr>
        <w:lastRenderedPageBreak/>
        <w:t xml:space="preserve">emissão de relatórios pela CONTRATADA a serem atestados pelos Departamentos Regionais do SESI, conforme modelo a ser definido pelo CONTRATANTE. </w:t>
      </w:r>
    </w:p>
    <w:p w14:paraId="2CE918C6" w14:textId="77777777" w:rsidR="00BB6A4A" w:rsidRPr="000E3614" w:rsidRDefault="00BB6A4A" w:rsidP="004576C8">
      <w:pPr>
        <w:pStyle w:val="xmsonormal"/>
        <w:shd w:val="clear" w:color="auto" w:fill="FFFFFF"/>
        <w:spacing w:before="0" w:beforeAutospacing="0" w:after="0" w:afterAutospacing="0"/>
        <w:jc w:val="both"/>
        <w:rPr>
          <w:rFonts w:ascii="Arial Narrow" w:hAnsi="Arial Narrow"/>
        </w:rPr>
      </w:pPr>
    </w:p>
    <w:p w14:paraId="07A12813" w14:textId="77777777" w:rsidR="00BB6A4A"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12.5 Os pagamentos serão realizados mediante depósito em conta bancária a ser indicada pela CONTRATADA. Para tanto, caberá a esta apresentar a Nota Fiscal/Fatura para as conferências e o atesto de recebimento pela área solicitante.” </w:t>
      </w:r>
    </w:p>
    <w:p w14:paraId="0F06DA00" w14:textId="77777777" w:rsidR="00BB6A4A" w:rsidRPr="000E3614" w:rsidRDefault="00BB6A4A" w:rsidP="004576C8">
      <w:pPr>
        <w:pStyle w:val="xmsonormal"/>
        <w:shd w:val="clear" w:color="auto" w:fill="FFFFFF"/>
        <w:spacing w:before="0" w:beforeAutospacing="0" w:after="0" w:afterAutospacing="0"/>
        <w:jc w:val="both"/>
        <w:rPr>
          <w:rFonts w:ascii="Arial Narrow" w:hAnsi="Arial Narrow"/>
        </w:rPr>
      </w:pPr>
    </w:p>
    <w:p w14:paraId="52175133" w14:textId="77777777" w:rsidR="00BB6A4A"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Adiante, o item 19 estabelece as diretrizes para a apresentação da proposta financeira no Pregão Presencial nº 26/2022. </w:t>
      </w:r>
    </w:p>
    <w:p w14:paraId="1730FD41" w14:textId="77777777" w:rsidR="00BB6A4A" w:rsidRPr="000E3614" w:rsidRDefault="00BB6A4A" w:rsidP="004576C8">
      <w:pPr>
        <w:pStyle w:val="xmsonormal"/>
        <w:shd w:val="clear" w:color="auto" w:fill="FFFFFF"/>
        <w:spacing w:before="0" w:beforeAutospacing="0" w:after="0" w:afterAutospacing="0"/>
        <w:jc w:val="both"/>
        <w:rPr>
          <w:rFonts w:ascii="Arial Narrow" w:hAnsi="Arial Narrow"/>
        </w:rPr>
      </w:pPr>
    </w:p>
    <w:p w14:paraId="558BB069" w14:textId="77777777" w:rsidR="00BE03B3"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19. DA PROPOSTA DE PREÇOS </w:t>
      </w:r>
    </w:p>
    <w:p w14:paraId="519D0032" w14:textId="77777777" w:rsidR="00BE03B3" w:rsidRPr="000E3614" w:rsidRDefault="00BE03B3" w:rsidP="004576C8">
      <w:pPr>
        <w:pStyle w:val="xmsonormal"/>
        <w:shd w:val="clear" w:color="auto" w:fill="FFFFFF"/>
        <w:spacing w:before="0" w:beforeAutospacing="0" w:after="0" w:afterAutospacing="0"/>
        <w:jc w:val="both"/>
        <w:rPr>
          <w:rFonts w:ascii="Arial Narrow" w:hAnsi="Arial Narrow"/>
        </w:rPr>
      </w:pPr>
    </w:p>
    <w:p w14:paraId="6A767370" w14:textId="6AFB9C03" w:rsidR="00BB6A4A"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19.1 A proposta de preço deve ser apresentada conforme definido no Anexo III do edital e disposto abaixo. Deve constar na proposta de preço o valor total para a execução do objeto deste Termo de Referência o valor médio para licenças de uso. </w:t>
      </w:r>
    </w:p>
    <w:p w14:paraId="36AC3A1B" w14:textId="6FF7C8D8" w:rsidR="00BB6A4A" w:rsidRPr="000E3614" w:rsidRDefault="00BB6A4A" w:rsidP="004576C8">
      <w:pPr>
        <w:pStyle w:val="xmsonormal"/>
        <w:shd w:val="clear" w:color="auto" w:fill="FFFFFF"/>
        <w:spacing w:before="0" w:beforeAutospacing="0" w:after="0" w:afterAutospacing="0"/>
        <w:jc w:val="both"/>
        <w:rPr>
          <w:rFonts w:ascii="Arial Narrow" w:hAnsi="Arial Narrow"/>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1417"/>
        <w:gridCol w:w="1458"/>
        <w:gridCol w:w="1077"/>
        <w:gridCol w:w="1195"/>
      </w:tblGrid>
      <w:tr w:rsidR="000E3614" w:rsidRPr="000E3614" w14:paraId="60C19C54" w14:textId="77777777" w:rsidTr="001F0C25">
        <w:trPr>
          <w:trHeight w:val="552"/>
          <w:jc w:val="center"/>
        </w:trPr>
        <w:tc>
          <w:tcPr>
            <w:tcW w:w="3681" w:type="dxa"/>
            <w:shd w:val="clear" w:color="auto" w:fill="F2F2F2" w:themeFill="background1" w:themeFillShade="F2"/>
            <w:vAlign w:val="center"/>
            <w:hideMark/>
          </w:tcPr>
          <w:p w14:paraId="3F4CD482" w14:textId="77777777" w:rsidR="00BB6A4A" w:rsidRPr="000E3614" w:rsidRDefault="00BB6A4A" w:rsidP="001F0C25">
            <w:pPr>
              <w:jc w:val="center"/>
              <w:rPr>
                <w:rFonts w:ascii="Arial Narrow" w:hAnsi="Arial Narrow"/>
                <w:sz w:val="24"/>
                <w:szCs w:val="24"/>
              </w:rPr>
            </w:pPr>
            <w:r w:rsidRPr="000E3614">
              <w:rPr>
                <w:rFonts w:ascii="Arial Narrow" w:hAnsi="Arial Narrow" w:cs="Arial"/>
                <w:b/>
                <w:bCs/>
                <w:sz w:val="24"/>
                <w:szCs w:val="24"/>
              </w:rPr>
              <w:t>Itens a ser contratado</w:t>
            </w:r>
          </w:p>
        </w:tc>
        <w:tc>
          <w:tcPr>
            <w:tcW w:w="1417" w:type="dxa"/>
            <w:shd w:val="clear" w:color="auto" w:fill="F2F2F2" w:themeFill="background1" w:themeFillShade="F2"/>
            <w:vAlign w:val="center"/>
            <w:hideMark/>
          </w:tcPr>
          <w:p w14:paraId="018153E6" w14:textId="77777777" w:rsidR="00BB6A4A" w:rsidRPr="000E3614" w:rsidRDefault="00BB6A4A" w:rsidP="001F0C25">
            <w:pPr>
              <w:jc w:val="center"/>
              <w:rPr>
                <w:rFonts w:ascii="Arial Narrow" w:hAnsi="Arial Narrow"/>
                <w:sz w:val="24"/>
                <w:szCs w:val="24"/>
              </w:rPr>
            </w:pPr>
            <w:r w:rsidRPr="000E3614">
              <w:rPr>
                <w:rFonts w:ascii="Arial Narrow" w:hAnsi="Arial Narrow" w:cs="Arial"/>
                <w:b/>
                <w:bCs/>
                <w:sz w:val="24"/>
                <w:szCs w:val="24"/>
              </w:rPr>
              <w:t>Valor Unitário R$</w:t>
            </w:r>
          </w:p>
        </w:tc>
        <w:tc>
          <w:tcPr>
            <w:tcW w:w="1458" w:type="dxa"/>
            <w:shd w:val="clear" w:color="auto" w:fill="F2F2F2" w:themeFill="background1" w:themeFillShade="F2"/>
            <w:vAlign w:val="center"/>
            <w:hideMark/>
          </w:tcPr>
          <w:p w14:paraId="597C5BC5" w14:textId="77777777" w:rsidR="00BB6A4A" w:rsidRPr="000E3614" w:rsidRDefault="00BB6A4A" w:rsidP="001F0C25">
            <w:pPr>
              <w:jc w:val="center"/>
              <w:rPr>
                <w:rFonts w:ascii="Arial Narrow" w:hAnsi="Arial Narrow"/>
                <w:sz w:val="24"/>
                <w:szCs w:val="24"/>
              </w:rPr>
            </w:pPr>
            <w:r w:rsidRPr="000E3614">
              <w:rPr>
                <w:rFonts w:ascii="Arial Narrow" w:hAnsi="Arial Narrow" w:cs="Arial"/>
                <w:b/>
                <w:bCs/>
                <w:sz w:val="24"/>
                <w:szCs w:val="24"/>
              </w:rPr>
              <w:t>Quantidade Estimada</w:t>
            </w:r>
          </w:p>
        </w:tc>
        <w:tc>
          <w:tcPr>
            <w:tcW w:w="1077" w:type="dxa"/>
            <w:shd w:val="clear" w:color="auto" w:fill="F2F2F2" w:themeFill="background1" w:themeFillShade="F2"/>
            <w:vAlign w:val="center"/>
            <w:hideMark/>
          </w:tcPr>
          <w:p w14:paraId="12D97DC5" w14:textId="77777777" w:rsidR="00BB6A4A" w:rsidRPr="000E3614" w:rsidRDefault="00BB6A4A" w:rsidP="001F0C25">
            <w:pPr>
              <w:jc w:val="center"/>
              <w:rPr>
                <w:rFonts w:ascii="Arial Narrow" w:hAnsi="Arial Narrow"/>
                <w:sz w:val="24"/>
                <w:szCs w:val="24"/>
              </w:rPr>
            </w:pPr>
            <w:r w:rsidRPr="000E3614">
              <w:rPr>
                <w:rFonts w:ascii="Arial Narrow" w:hAnsi="Arial Narrow" w:cs="Arial"/>
                <w:b/>
                <w:bCs/>
                <w:sz w:val="24"/>
                <w:szCs w:val="24"/>
              </w:rPr>
              <w:t>Valor Estimado Mensal R$</w:t>
            </w:r>
          </w:p>
        </w:tc>
        <w:tc>
          <w:tcPr>
            <w:tcW w:w="1195" w:type="dxa"/>
            <w:shd w:val="clear" w:color="auto" w:fill="F2F2F2" w:themeFill="background1" w:themeFillShade="F2"/>
            <w:vAlign w:val="center"/>
            <w:hideMark/>
          </w:tcPr>
          <w:p w14:paraId="3CBAAE68" w14:textId="77777777" w:rsidR="00BB6A4A" w:rsidRPr="000E3614" w:rsidRDefault="00BB6A4A" w:rsidP="001F0C25">
            <w:pPr>
              <w:jc w:val="center"/>
              <w:rPr>
                <w:rFonts w:ascii="Arial Narrow" w:hAnsi="Arial Narrow"/>
                <w:sz w:val="24"/>
                <w:szCs w:val="24"/>
              </w:rPr>
            </w:pPr>
            <w:r w:rsidRPr="000E3614">
              <w:rPr>
                <w:rFonts w:ascii="Arial Narrow" w:hAnsi="Arial Narrow" w:cs="Arial"/>
                <w:b/>
                <w:bCs/>
                <w:sz w:val="24"/>
                <w:szCs w:val="24"/>
              </w:rPr>
              <w:t xml:space="preserve">Valor </w:t>
            </w:r>
            <w:proofErr w:type="gramStart"/>
            <w:r w:rsidRPr="000E3614">
              <w:rPr>
                <w:rFonts w:ascii="Arial Narrow" w:hAnsi="Arial Narrow" w:cs="Arial"/>
                <w:b/>
                <w:bCs/>
                <w:sz w:val="24"/>
                <w:szCs w:val="24"/>
              </w:rPr>
              <w:t>total Estimado</w:t>
            </w:r>
            <w:proofErr w:type="gramEnd"/>
            <w:r w:rsidRPr="000E3614">
              <w:rPr>
                <w:rFonts w:ascii="Arial Narrow" w:hAnsi="Arial Narrow" w:cs="Arial"/>
                <w:b/>
                <w:bCs/>
                <w:sz w:val="24"/>
                <w:szCs w:val="24"/>
              </w:rPr>
              <w:t xml:space="preserve"> 12 Meses R$</w:t>
            </w:r>
          </w:p>
        </w:tc>
      </w:tr>
      <w:tr w:rsidR="000E3614" w:rsidRPr="000E3614" w14:paraId="1A27A1D3" w14:textId="77777777" w:rsidTr="001F0C25">
        <w:trPr>
          <w:trHeight w:val="510"/>
          <w:jc w:val="center"/>
        </w:trPr>
        <w:tc>
          <w:tcPr>
            <w:tcW w:w="3681" w:type="dxa"/>
            <w:shd w:val="clear" w:color="auto" w:fill="auto"/>
            <w:vAlign w:val="center"/>
            <w:hideMark/>
          </w:tcPr>
          <w:p w14:paraId="7E972677" w14:textId="77777777" w:rsidR="00BB6A4A" w:rsidRPr="000E3614" w:rsidRDefault="00BB6A4A" w:rsidP="001F0C25">
            <w:pPr>
              <w:rPr>
                <w:rFonts w:ascii="Arial Narrow" w:hAnsi="Arial Narrow"/>
                <w:sz w:val="24"/>
                <w:szCs w:val="24"/>
              </w:rPr>
            </w:pPr>
            <w:r w:rsidRPr="000E3614">
              <w:rPr>
                <w:rFonts w:ascii="Arial Narrow" w:hAnsi="Arial Narrow" w:cs="Arial"/>
                <w:sz w:val="24"/>
                <w:szCs w:val="24"/>
              </w:rPr>
              <w:t xml:space="preserve">API para integração da plataforma ao Portal SESI Educação, conforme especificações deste TR. </w:t>
            </w:r>
          </w:p>
        </w:tc>
        <w:tc>
          <w:tcPr>
            <w:tcW w:w="1417" w:type="dxa"/>
            <w:shd w:val="clear" w:color="auto" w:fill="auto"/>
            <w:noWrap/>
            <w:vAlign w:val="center"/>
            <w:hideMark/>
          </w:tcPr>
          <w:p w14:paraId="07ABAF46" w14:textId="77777777" w:rsidR="00BB6A4A" w:rsidRPr="000E3614" w:rsidRDefault="00BB6A4A" w:rsidP="001F0C25">
            <w:pPr>
              <w:jc w:val="center"/>
              <w:rPr>
                <w:rFonts w:ascii="Arial Narrow" w:hAnsi="Arial Narrow"/>
                <w:sz w:val="24"/>
                <w:szCs w:val="24"/>
              </w:rPr>
            </w:pPr>
            <w:r w:rsidRPr="000E3614">
              <w:rPr>
                <w:rFonts w:ascii="Arial Narrow" w:hAnsi="Arial Narrow"/>
                <w:sz w:val="24"/>
                <w:szCs w:val="24"/>
              </w:rPr>
              <w:t>R$</w:t>
            </w:r>
          </w:p>
        </w:tc>
        <w:tc>
          <w:tcPr>
            <w:tcW w:w="1458" w:type="dxa"/>
            <w:shd w:val="clear" w:color="auto" w:fill="auto"/>
            <w:noWrap/>
            <w:vAlign w:val="center"/>
            <w:hideMark/>
          </w:tcPr>
          <w:p w14:paraId="606FD6A3" w14:textId="77777777" w:rsidR="00BB6A4A" w:rsidRPr="000E3614" w:rsidRDefault="00BB6A4A" w:rsidP="001F0C25">
            <w:pPr>
              <w:jc w:val="center"/>
              <w:rPr>
                <w:rFonts w:ascii="Arial Narrow" w:hAnsi="Arial Narrow"/>
                <w:sz w:val="24"/>
                <w:szCs w:val="24"/>
              </w:rPr>
            </w:pPr>
            <w:r w:rsidRPr="000E3614">
              <w:rPr>
                <w:rFonts w:ascii="Arial Narrow" w:hAnsi="Arial Narrow" w:cs="Arial"/>
                <w:sz w:val="24"/>
                <w:szCs w:val="24"/>
              </w:rPr>
              <w:t>1</w:t>
            </w:r>
          </w:p>
        </w:tc>
        <w:tc>
          <w:tcPr>
            <w:tcW w:w="1077" w:type="dxa"/>
            <w:shd w:val="clear" w:color="auto" w:fill="auto"/>
            <w:noWrap/>
            <w:vAlign w:val="center"/>
            <w:hideMark/>
          </w:tcPr>
          <w:p w14:paraId="3D8A0C9F" w14:textId="77777777" w:rsidR="00BB6A4A" w:rsidRPr="000E3614" w:rsidRDefault="00BB6A4A" w:rsidP="001F0C25">
            <w:pPr>
              <w:jc w:val="center"/>
              <w:rPr>
                <w:rFonts w:ascii="Arial Narrow" w:hAnsi="Arial Narrow" w:cs="Arial"/>
                <w:sz w:val="24"/>
                <w:szCs w:val="24"/>
              </w:rPr>
            </w:pPr>
            <w:r w:rsidRPr="000E3614">
              <w:rPr>
                <w:rFonts w:ascii="Arial Narrow" w:hAnsi="Arial Narrow" w:cs="Arial"/>
                <w:sz w:val="24"/>
                <w:szCs w:val="24"/>
              </w:rPr>
              <w:t>-</w:t>
            </w:r>
          </w:p>
        </w:tc>
        <w:tc>
          <w:tcPr>
            <w:tcW w:w="1195" w:type="dxa"/>
            <w:shd w:val="clear" w:color="auto" w:fill="auto"/>
            <w:noWrap/>
            <w:vAlign w:val="center"/>
            <w:hideMark/>
          </w:tcPr>
          <w:p w14:paraId="74130EB1" w14:textId="77777777" w:rsidR="00BB6A4A" w:rsidRPr="000E3614" w:rsidRDefault="00BB6A4A" w:rsidP="001F0C25">
            <w:pPr>
              <w:jc w:val="center"/>
              <w:rPr>
                <w:rFonts w:ascii="Arial Narrow" w:hAnsi="Arial Narrow" w:cs="Arial"/>
                <w:sz w:val="24"/>
                <w:szCs w:val="24"/>
              </w:rPr>
            </w:pPr>
          </w:p>
        </w:tc>
      </w:tr>
      <w:tr w:rsidR="000E3614" w:rsidRPr="000E3614" w14:paraId="2C4BFBEC" w14:textId="77777777" w:rsidTr="001F0C25">
        <w:trPr>
          <w:trHeight w:val="435"/>
          <w:jc w:val="center"/>
        </w:trPr>
        <w:tc>
          <w:tcPr>
            <w:tcW w:w="3681" w:type="dxa"/>
            <w:shd w:val="clear" w:color="auto" w:fill="auto"/>
            <w:vAlign w:val="center"/>
            <w:hideMark/>
          </w:tcPr>
          <w:p w14:paraId="7D77E980" w14:textId="77777777" w:rsidR="00BB6A4A" w:rsidRPr="000E3614" w:rsidRDefault="00BB6A4A" w:rsidP="001F0C25">
            <w:pPr>
              <w:rPr>
                <w:rFonts w:ascii="Arial Narrow" w:hAnsi="Arial Narrow"/>
                <w:sz w:val="24"/>
                <w:szCs w:val="24"/>
              </w:rPr>
            </w:pPr>
            <w:r w:rsidRPr="000E3614">
              <w:rPr>
                <w:rFonts w:ascii="Arial Narrow" w:hAnsi="Arial Narrow" w:cs="Arial"/>
                <w:sz w:val="24"/>
                <w:szCs w:val="24"/>
              </w:rPr>
              <w:t>Manutenção da API (sob demanda)</w:t>
            </w:r>
          </w:p>
        </w:tc>
        <w:tc>
          <w:tcPr>
            <w:tcW w:w="1417" w:type="dxa"/>
            <w:shd w:val="clear" w:color="auto" w:fill="auto"/>
            <w:noWrap/>
            <w:vAlign w:val="center"/>
            <w:hideMark/>
          </w:tcPr>
          <w:p w14:paraId="7C45C922" w14:textId="77777777" w:rsidR="00BB6A4A" w:rsidRPr="000E3614" w:rsidRDefault="00BB6A4A" w:rsidP="001F0C25">
            <w:pPr>
              <w:jc w:val="center"/>
              <w:rPr>
                <w:rFonts w:ascii="Arial Narrow" w:hAnsi="Arial Narrow"/>
                <w:sz w:val="24"/>
                <w:szCs w:val="24"/>
              </w:rPr>
            </w:pPr>
            <w:r w:rsidRPr="000E3614">
              <w:rPr>
                <w:rFonts w:ascii="Arial Narrow" w:hAnsi="Arial Narrow"/>
                <w:sz w:val="24"/>
                <w:szCs w:val="24"/>
              </w:rPr>
              <w:t>R$</w:t>
            </w:r>
          </w:p>
        </w:tc>
        <w:tc>
          <w:tcPr>
            <w:tcW w:w="1458" w:type="dxa"/>
            <w:shd w:val="clear" w:color="auto" w:fill="auto"/>
            <w:noWrap/>
            <w:vAlign w:val="center"/>
            <w:hideMark/>
          </w:tcPr>
          <w:p w14:paraId="1C422473" w14:textId="77777777" w:rsidR="00BB6A4A" w:rsidRPr="000E3614" w:rsidRDefault="00BB6A4A" w:rsidP="001F0C25">
            <w:pPr>
              <w:jc w:val="center"/>
              <w:rPr>
                <w:rFonts w:ascii="Arial Narrow" w:hAnsi="Arial Narrow"/>
                <w:sz w:val="24"/>
                <w:szCs w:val="24"/>
              </w:rPr>
            </w:pPr>
            <w:r w:rsidRPr="000E3614">
              <w:rPr>
                <w:rFonts w:ascii="Arial Narrow" w:hAnsi="Arial Narrow" w:cs="Arial"/>
                <w:sz w:val="24"/>
                <w:szCs w:val="24"/>
              </w:rPr>
              <w:t>Até 111 pontos de função</w:t>
            </w:r>
          </w:p>
        </w:tc>
        <w:tc>
          <w:tcPr>
            <w:tcW w:w="1077" w:type="dxa"/>
            <w:shd w:val="clear" w:color="auto" w:fill="auto"/>
            <w:noWrap/>
            <w:vAlign w:val="center"/>
            <w:hideMark/>
          </w:tcPr>
          <w:p w14:paraId="307D1670" w14:textId="77777777" w:rsidR="00BB6A4A" w:rsidRPr="000E3614" w:rsidRDefault="00BB6A4A" w:rsidP="001F0C25">
            <w:pPr>
              <w:jc w:val="center"/>
              <w:rPr>
                <w:rFonts w:ascii="Arial Narrow" w:hAnsi="Arial Narrow" w:cs="Arial"/>
                <w:sz w:val="24"/>
                <w:szCs w:val="24"/>
              </w:rPr>
            </w:pPr>
            <w:r w:rsidRPr="000E3614">
              <w:rPr>
                <w:rFonts w:ascii="Arial Narrow" w:hAnsi="Arial Narrow" w:cs="Arial"/>
                <w:sz w:val="24"/>
                <w:szCs w:val="24"/>
              </w:rPr>
              <w:t>-</w:t>
            </w:r>
          </w:p>
        </w:tc>
        <w:tc>
          <w:tcPr>
            <w:tcW w:w="1195" w:type="dxa"/>
            <w:shd w:val="clear" w:color="auto" w:fill="auto"/>
            <w:noWrap/>
            <w:vAlign w:val="center"/>
            <w:hideMark/>
          </w:tcPr>
          <w:p w14:paraId="49D2852D" w14:textId="77777777" w:rsidR="00BB6A4A" w:rsidRPr="000E3614" w:rsidRDefault="00BB6A4A" w:rsidP="001F0C25">
            <w:pPr>
              <w:jc w:val="center"/>
              <w:rPr>
                <w:rFonts w:ascii="Arial Narrow" w:hAnsi="Arial Narrow" w:cs="Arial"/>
                <w:sz w:val="24"/>
                <w:szCs w:val="24"/>
              </w:rPr>
            </w:pPr>
            <w:r w:rsidRPr="000E3614">
              <w:rPr>
                <w:rFonts w:ascii="Arial Narrow" w:hAnsi="Arial Narrow"/>
                <w:sz w:val="24"/>
                <w:szCs w:val="24"/>
              </w:rPr>
              <w:t>R$</w:t>
            </w:r>
          </w:p>
        </w:tc>
      </w:tr>
      <w:tr w:rsidR="000E3614" w:rsidRPr="000E3614" w14:paraId="4833C4C0" w14:textId="77777777" w:rsidTr="001F0C25">
        <w:trPr>
          <w:trHeight w:val="435"/>
          <w:jc w:val="center"/>
        </w:trPr>
        <w:tc>
          <w:tcPr>
            <w:tcW w:w="3681" w:type="dxa"/>
            <w:shd w:val="clear" w:color="auto" w:fill="auto"/>
            <w:vAlign w:val="center"/>
            <w:hideMark/>
          </w:tcPr>
          <w:p w14:paraId="7A0C47C6" w14:textId="77777777" w:rsidR="00BB6A4A" w:rsidRPr="000E3614" w:rsidRDefault="00BB6A4A" w:rsidP="001F0C25">
            <w:pPr>
              <w:rPr>
                <w:rFonts w:ascii="Arial Narrow" w:hAnsi="Arial Narrow"/>
                <w:sz w:val="24"/>
                <w:szCs w:val="24"/>
              </w:rPr>
            </w:pPr>
            <w:r w:rsidRPr="000E3614">
              <w:rPr>
                <w:rFonts w:ascii="Arial Narrow" w:hAnsi="Arial Narrow" w:cs="Arial"/>
                <w:sz w:val="24"/>
                <w:szCs w:val="24"/>
              </w:rPr>
              <w:t>Licenças de uso - Solução de aprendizagem (incluindo suporte técnico e manutenção da plataforma)</w:t>
            </w:r>
          </w:p>
        </w:tc>
        <w:tc>
          <w:tcPr>
            <w:tcW w:w="1417" w:type="dxa"/>
            <w:shd w:val="clear" w:color="auto" w:fill="auto"/>
            <w:vAlign w:val="center"/>
            <w:hideMark/>
          </w:tcPr>
          <w:p w14:paraId="442A7C3A" w14:textId="77777777" w:rsidR="00BB6A4A" w:rsidRPr="000E3614" w:rsidRDefault="00BB6A4A" w:rsidP="001F0C25">
            <w:pPr>
              <w:jc w:val="center"/>
              <w:rPr>
                <w:rFonts w:ascii="Arial Narrow" w:hAnsi="Arial Narrow"/>
                <w:sz w:val="24"/>
                <w:szCs w:val="24"/>
              </w:rPr>
            </w:pPr>
            <w:r w:rsidRPr="000E3614">
              <w:rPr>
                <w:rFonts w:ascii="Arial Narrow" w:hAnsi="Arial Narrow"/>
                <w:sz w:val="24"/>
                <w:szCs w:val="24"/>
              </w:rPr>
              <w:t>R$</w:t>
            </w:r>
          </w:p>
        </w:tc>
        <w:tc>
          <w:tcPr>
            <w:tcW w:w="1458" w:type="dxa"/>
            <w:shd w:val="clear" w:color="auto" w:fill="auto"/>
            <w:vAlign w:val="center"/>
            <w:hideMark/>
          </w:tcPr>
          <w:p w14:paraId="2CEC9C4E" w14:textId="77777777" w:rsidR="00BB6A4A" w:rsidRPr="000E3614" w:rsidRDefault="00BB6A4A" w:rsidP="001F0C25">
            <w:pPr>
              <w:jc w:val="center"/>
              <w:rPr>
                <w:rFonts w:ascii="Arial Narrow" w:hAnsi="Arial Narrow"/>
                <w:sz w:val="24"/>
                <w:szCs w:val="24"/>
              </w:rPr>
            </w:pPr>
            <w:r w:rsidRPr="000E3614">
              <w:rPr>
                <w:rFonts w:ascii="Arial Narrow" w:hAnsi="Arial Narrow"/>
                <w:sz w:val="24"/>
                <w:szCs w:val="24"/>
              </w:rPr>
              <w:t>Até 150.000</w:t>
            </w:r>
          </w:p>
        </w:tc>
        <w:tc>
          <w:tcPr>
            <w:tcW w:w="1077" w:type="dxa"/>
            <w:shd w:val="clear" w:color="auto" w:fill="auto"/>
            <w:vAlign w:val="center"/>
            <w:hideMark/>
          </w:tcPr>
          <w:p w14:paraId="0C353102" w14:textId="77777777" w:rsidR="00BB6A4A" w:rsidRPr="000E3614" w:rsidRDefault="00BB6A4A" w:rsidP="001F0C25">
            <w:pPr>
              <w:jc w:val="center"/>
              <w:rPr>
                <w:rFonts w:ascii="Arial Narrow" w:hAnsi="Arial Narrow"/>
                <w:sz w:val="24"/>
                <w:szCs w:val="24"/>
              </w:rPr>
            </w:pPr>
            <w:r w:rsidRPr="000E3614">
              <w:rPr>
                <w:rFonts w:ascii="Arial Narrow" w:hAnsi="Arial Narrow"/>
                <w:sz w:val="24"/>
                <w:szCs w:val="24"/>
              </w:rPr>
              <w:t>Até R$</w:t>
            </w:r>
          </w:p>
        </w:tc>
        <w:tc>
          <w:tcPr>
            <w:tcW w:w="1195" w:type="dxa"/>
            <w:shd w:val="clear" w:color="auto" w:fill="auto"/>
            <w:vAlign w:val="center"/>
            <w:hideMark/>
          </w:tcPr>
          <w:p w14:paraId="6FA5D6F1" w14:textId="77777777" w:rsidR="00BB6A4A" w:rsidRPr="000E3614" w:rsidRDefault="00BB6A4A" w:rsidP="001F0C25">
            <w:pPr>
              <w:jc w:val="center"/>
              <w:rPr>
                <w:rFonts w:ascii="Arial Narrow" w:hAnsi="Arial Narrow"/>
                <w:sz w:val="24"/>
                <w:szCs w:val="24"/>
              </w:rPr>
            </w:pPr>
            <w:r w:rsidRPr="000E3614">
              <w:rPr>
                <w:rFonts w:ascii="Arial Narrow" w:hAnsi="Arial Narrow"/>
                <w:sz w:val="24"/>
                <w:szCs w:val="24"/>
              </w:rPr>
              <w:t>R$</w:t>
            </w:r>
          </w:p>
        </w:tc>
      </w:tr>
      <w:tr w:rsidR="000E3614" w:rsidRPr="000E3614" w14:paraId="0CB843B8" w14:textId="77777777" w:rsidTr="001F0C25">
        <w:trPr>
          <w:trHeight w:val="435"/>
          <w:jc w:val="center"/>
        </w:trPr>
        <w:tc>
          <w:tcPr>
            <w:tcW w:w="3681" w:type="dxa"/>
            <w:shd w:val="clear" w:color="auto" w:fill="auto"/>
            <w:vAlign w:val="center"/>
          </w:tcPr>
          <w:p w14:paraId="050FD47E" w14:textId="77777777" w:rsidR="00BB6A4A" w:rsidRPr="000E3614" w:rsidRDefault="00BB6A4A" w:rsidP="001F0C25">
            <w:pPr>
              <w:tabs>
                <w:tab w:val="left" w:pos="2144"/>
              </w:tabs>
              <w:rPr>
                <w:rFonts w:ascii="Arial Narrow" w:hAnsi="Arial Narrow" w:cs="Arial"/>
                <w:sz w:val="24"/>
                <w:szCs w:val="24"/>
              </w:rPr>
            </w:pPr>
            <w:r w:rsidRPr="000E3614">
              <w:rPr>
                <w:rFonts w:ascii="Arial Narrow" w:eastAsia="Arial Narrow" w:hAnsi="Arial Narrow" w:cs="Arial Narrow"/>
                <w:sz w:val="24"/>
                <w:szCs w:val="24"/>
              </w:rPr>
              <w:t xml:space="preserve">Realizar formação presencial para implantação da plataforma (sob demanda), com carga horária de 8h, destinada a profissionais do SESI/DN e </w:t>
            </w:r>
            <w:proofErr w:type="spellStart"/>
            <w:r w:rsidRPr="000E3614">
              <w:rPr>
                <w:rFonts w:ascii="Arial Narrow" w:eastAsia="Arial Narrow" w:hAnsi="Arial Narrow" w:cs="Arial Narrow"/>
                <w:sz w:val="24"/>
                <w:szCs w:val="24"/>
              </w:rPr>
              <w:t>DRs</w:t>
            </w:r>
            <w:proofErr w:type="spellEnd"/>
            <w:r w:rsidRPr="000E3614">
              <w:rPr>
                <w:rFonts w:ascii="Arial Narrow" w:eastAsia="Arial Narrow" w:hAnsi="Arial Narrow" w:cs="Arial Narrow"/>
                <w:sz w:val="24"/>
                <w:szCs w:val="24"/>
              </w:rPr>
              <w:t xml:space="preserve"> (equipes técnicas e pedagógicas), a ser realizada nas sedes dos Departamentos Regionais e na sede do Departamento Nacional, totalizando até 30 formações ao longo de 12 meses.</w:t>
            </w:r>
          </w:p>
        </w:tc>
        <w:tc>
          <w:tcPr>
            <w:tcW w:w="1417" w:type="dxa"/>
            <w:shd w:val="clear" w:color="auto" w:fill="auto"/>
            <w:vAlign w:val="center"/>
          </w:tcPr>
          <w:p w14:paraId="4B5797FA" w14:textId="77777777" w:rsidR="00BB6A4A" w:rsidRPr="000E3614" w:rsidRDefault="00BB6A4A" w:rsidP="001F0C25">
            <w:pPr>
              <w:jc w:val="center"/>
              <w:rPr>
                <w:rFonts w:ascii="Arial Narrow" w:hAnsi="Arial Narrow"/>
                <w:sz w:val="24"/>
                <w:szCs w:val="24"/>
              </w:rPr>
            </w:pPr>
            <w:r w:rsidRPr="000E3614">
              <w:rPr>
                <w:rFonts w:ascii="Arial Narrow" w:hAnsi="Arial Narrow"/>
                <w:sz w:val="24"/>
                <w:szCs w:val="24"/>
              </w:rPr>
              <w:t>R$</w:t>
            </w:r>
          </w:p>
        </w:tc>
        <w:tc>
          <w:tcPr>
            <w:tcW w:w="1458" w:type="dxa"/>
            <w:shd w:val="clear" w:color="auto" w:fill="auto"/>
            <w:vAlign w:val="center"/>
          </w:tcPr>
          <w:p w14:paraId="7A6E201E" w14:textId="77777777" w:rsidR="00BB6A4A" w:rsidRPr="000E3614" w:rsidRDefault="00BB6A4A" w:rsidP="001F0C25">
            <w:pPr>
              <w:jc w:val="center"/>
              <w:rPr>
                <w:rFonts w:ascii="Arial Narrow" w:hAnsi="Arial Narrow" w:cs="Arial"/>
                <w:sz w:val="24"/>
                <w:szCs w:val="24"/>
              </w:rPr>
            </w:pPr>
            <w:r w:rsidRPr="000E3614">
              <w:rPr>
                <w:rFonts w:ascii="Arial Narrow" w:hAnsi="Arial Narrow" w:cs="Arial"/>
                <w:sz w:val="24"/>
                <w:szCs w:val="24"/>
              </w:rPr>
              <w:t>Até 60</w:t>
            </w:r>
          </w:p>
          <w:p w14:paraId="6DD317FB" w14:textId="77777777" w:rsidR="00BB6A4A" w:rsidRPr="000E3614" w:rsidRDefault="00BB6A4A" w:rsidP="001F0C25">
            <w:pPr>
              <w:jc w:val="center"/>
              <w:rPr>
                <w:rFonts w:ascii="Arial Narrow" w:hAnsi="Arial Narrow" w:cs="Arial"/>
                <w:sz w:val="24"/>
                <w:szCs w:val="24"/>
              </w:rPr>
            </w:pPr>
            <w:r w:rsidRPr="000E3614">
              <w:rPr>
                <w:rFonts w:ascii="Arial Narrow" w:hAnsi="Arial Narrow" w:cs="Arial"/>
                <w:sz w:val="24"/>
                <w:szCs w:val="24"/>
              </w:rPr>
              <w:t>(Vide item 6.1.12.1 TR)</w:t>
            </w:r>
          </w:p>
        </w:tc>
        <w:tc>
          <w:tcPr>
            <w:tcW w:w="1077" w:type="dxa"/>
            <w:shd w:val="clear" w:color="auto" w:fill="auto"/>
            <w:vAlign w:val="center"/>
          </w:tcPr>
          <w:p w14:paraId="564BE667" w14:textId="77777777" w:rsidR="00BB6A4A" w:rsidRPr="000E3614" w:rsidRDefault="00BB6A4A" w:rsidP="001F0C25">
            <w:pPr>
              <w:jc w:val="center"/>
              <w:rPr>
                <w:rFonts w:ascii="Arial Narrow" w:hAnsi="Arial Narrow"/>
                <w:sz w:val="24"/>
                <w:szCs w:val="24"/>
              </w:rPr>
            </w:pPr>
            <w:r w:rsidRPr="000E3614">
              <w:rPr>
                <w:rFonts w:ascii="Arial Narrow" w:hAnsi="Arial Narrow"/>
                <w:sz w:val="24"/>
                <w:szCs w:val="24"/>
              </w:rPr>
              <w:t>-</w:t>
            </w:r>
          </w:p>
        </w:tc>
        <w:tc>
          <w:tcPr>
            <w:tcW w:w="1195" w:type="dxa"/>
            <w:shd w:val="clear" w:color="auto" w:fill="auto"/>
            <w:vAlign w:val="center"/>
          </w:tcPr>
          <w:p w14:paraId="38D2DEC0" w14:textId="77777777" w:rsidR="00BB6A4A" w:rsidRPr="000E3614" w:rsidRDefault="00BB6A4A" w:rsidP="001F0C25">
            <w:pPr>
              <w:jc w:val="center"/>
              <w:rPr>
                <w:rFonts w:ascii="Arial Narrow" w:hAnsi="Arial Narrow"/>
                <w:sz w:val="24"/>
                <w:szCs w:val="24"/>
              </w:rPr>
            </w:pPr>
            <w:r w:rsidRPr="000E3614">
              <w:rPr>
                <w:rFonts w:ascii="Arial Narrow" w:hAnsi="Arial Narrow"/>
                <w:sz w:val="24"/>
                <w:szCs w:val="24"/>
              </w:rPr>
              <w:t>R$</w:t>
            </w:r>
          </w:p>
        </w:tc>
      </w:tr>
      <w:tr w:rsidR="000E3614" w:rsidRPr="000E3614" w14:paraId="6BCBE8EA" w14:textId="77777777" w:rsidTr="001F0C25">
        <w:trPr>
          <w:trHeight w:val="435"/>
          <w:jc w:val="center"/>
        </w:trPr>
        <w:tc>
          <w:tcPr>
            <w:tcW w:w="3681" w:type="dxa"/>
            <w:shd w:val="clear" w:color="auto" w:fill="auto"/>
            <w:vAlign w:val="center"/>
          </w:tcPr>
          <w:p w14:paraId="140AA6C3" w14:textId="77777777" w:rsidR="00BB6A4A" w:rsidRPr="000E3614" w:rsidRDefault="00BB6A4A" w:rsidP="001F0C25">
            <w:pPr>
              <w:tabs>
                <w:tab w:val="left" w:pos="2144"/>
              </w:tabs>
              <w:rPr>
                <w:rFonts w:ascii="Arial Narrow" w:eastAsia="Arial Narrow" w:hAnsi="Arial Narrow" w:cs="Arial Narrow"/>
                <w:sz w:val="24"/>
                <w:szCs w:val="24"/>
              </w:rPr>
            </w:pPr>
            <w:r w:rsidRPr="000E3614">
              <w:rPr>
                <w:rFonts w:ascii="Arial Narrow" w:eastAsia="Arial Narrow" w:hAnsi="Arial Narrow" w:cs="Arial Narrow"/>
                <w:sz w:val="24"/>
                <w:szCs w:val="24"/>
              </w:rPr>
              <w:t xml:space="preserve">Realizar assessorias pedagógicas a distância (sob demanda), abordando temas como: aplicação das funcionalidades da plataforma de acordo com cada rotina escolar, planejamento pedagógico, definição de metas e estratégias pedagógicas, dentre outros, com carga horária de 2h cada assessoria, destinada a profissionais do SESI/DN e </w:t>
            </w:r>
            <w:proofErr w:type="spellStart"/>
            <w:r w:rsidRPr="000E3614">
              <w:rPr>
                <w:rFonts w:ascii="Arial Narrow" w:eastAsia="Arial Narrow" w:hAnsi="Arial Narrow" w:cs="Arial Narrow"/>
                <w:sz w:val="24"/>
                <w:szCs w:val="24"/>
              </w:rPr>
              <w:t>DRs</w:t>
            </w:r>
            <w:proofErr w:type="spellEnd"/>
            <w:r w:rsidRPr="000E3614">
              <w:rPr>
                <w:rFonts w:ascii="Arial Narrow" w:eastAsia="Arial Narrow" w:hAnsi="Arial Narrow" w:cs="Arial Narrow"/>
                <w:sz w:val="24"/>
                <w:szCs w:val="24"/>
              </w:rPr>
              <w:t xml:space="preserve"> (professores, gestores e </w:t>
            </w:r>
            <w:r w:rsidRPr="000E3614">
              <w:rPr>
                <w:rFonts w:ascii="Arial Narrow" w:eastAsia="Arial Narrow" w:hAnsi="Arial Narrow" w:cs="Arial Narrow"/>
                <w:sz w:val="24"/>
                <w:szCs w:val="24"/>
              </w:rPr>
              <w:lastRenderedPageBreak/>
              <w:t>outros), totalizando até 66 assessorias, sendo: até 60 assessorias para os DR, até 2 assessorias para o DN e até 4 assessorias com o DN e todos os regionais, ao longo de 12 meses.</w:t>
            </w:r>
          </w:p>
        </w:tc>
        <w:tc>
          <w:tcPr>
            <w:tcW w:w="1417" w:type="dxa"/>
            <w:shd w:val="clear" w:color="auto" w:fill="auto"/>
            <w:vAlign w:val="center"/>
          </w:tcPr>
          <w:p w14:paraId="77AC542A" w14:textId="77777777" w:rsidR="00BB6A4A" w:rsidRPr="000E3614" w:rsidRDefault="00BB6A4A" w:rsidP="001F0C25">
            <w:pPr>
              <w:jc w:val="center"/>
              <w:rPr>
                <w:rFonts w:ascii="Arial Narrow" w:hAnsi="Arial Narrow"/>
                <w:sz w:val="24"/>
                <w:szCs w:val="24"/>
              </w:rPr>
            </w:pPr>
            <w:r w:rsidRPr="000E3614">
              <w:rPr>
                <w:rFonts w:ascii="Arial Narrow" w:hAnsi="Arial Narrow"/>
                <w:sz w:val="24"/>
                <w:szCs w:val="24"/>
              </w:rPr>
              <w:lastRenderedPageBreak/>
              <w:t>R$</w:t>
            </w:r>
          </w:p>
        </w:tc>
        <w:tc>
          <w:tcPr>
            <w:tcW w:w="1458" w:type="dxa"/>
            <w:shd w:val="clear" w:color="auto" w:fill="auto"/>
            <w:vAlign w:val="center"/>
          </w:tcPr>
          <w:p w14:paraId="2925BA7B" w14:textId="77777777" w:rsidR="00BB6A4A" w:rsidRPr="000E3614" w:rsidRDefault="00BB6A4A" w:rsidP="001F0C25">
            <w:pPr>
              <w:jc w:val="center"/>
              <w:rPr>
                <w:rFonts w:ascii="Arial Narrow" w:hAnsi="Arial Narrow" w:cs="Arial"/>
                <w:sz w:val="24"/>
                <w:szCs w:val="24"/>
              </w:rPr>
            </w:pPr>
            <w:r w:rsidRPr="000E3614">
              <w:rPr>
                <w:rFonts w:ascii="Arial Narrow" w:hAnsi="Arial Narrow" w:cs="Arial"/>
                <w:sz w:val="24"/>
                <w:szCs w:val="24"/>
              </w:rPr>
              <w:t>Até 132</w:t>
            </w:r>
          </w:p>
          <w:p w14:paraId="276FD7D4" w14:textId="77777777" w:rsidR="00BB6A4A" w:rsidRPr="000E3614" w:rsidRDefault="00BB6A4A" w:rsidP="001F0C25">
            <w:pPr>
              <w:jc w:val="center"/>
              <w:rPr>
                <w:rFonts w:ascii="Arial Narrow" w:eastAsia="Arial Narrow" w:hAnsi="Arial Narrow" w:cs="Arial Narrow"/>
                <w:sz w:val="24"/>
                <w:szCs w:val="24"/>
              </w:rPr>
            </w:pPr>
            <w:r w:rsidRPr="000E3614">
              <w:rPr>
                <w:rFonts w:ascii="Arial Narrow" w:hAnsi="Arial Narrow" w:cs="Arial"/>
                <w:sz w:val="24"/>
                <w:szCs w:val="24"/>
              </w:rPr>
              <w:t>(Vide item 6.1.12.2 TR)</w:t>
            </w:r>
          </w:p>
        </w:tc>
        <w:tc>
          <w:tcPr>
            <w:tcW w:w="1077" w:type="dxa"/>
            <w:shd w:val="clear" w:color="auto" w:fill="auto"/>
            <w:vAlign w:val="center"/>
          </w:tcPr>
          <w:p w14:paraId="08B79D03" w14:textId="77777777" w:rsidR="00BB6A4A" w:rsidRPr="000E3614" w:rsidRDefault="00BB6A4A" w:rsidP="001F0C25">
            <w:pPr>
              <w:jc w:val="center"/>
              <w:rPr>
                <w:rFonts w:ascii="Arial Narrow" w:hAnsi="Arial Narrow"/>
                <w:sz w:val="24"/>
                <w:szCs w:val="24"/>
              </w:rPr>
            </w:pPr>
            <w:r w:rsidRPr="000E3614">
              <w:rPr>
                <w:rFonts w:ascii="Arial Narrow" w:hAnsi="Arial Narrow"/>
                <w:sz w:val="24"/>
                <w:szCs w:val="24"/>
              </w:rPr>
              <w:t>-</w:t>
            </w:r>
          </w:p>
        </w:tc>
        <w:tc>
          <w:tcPr>
            <w:tcW w:w="1195" w:type="dxa"/>
            <w:shd w:val="clear" w:color="auto" w:fill="auto"/>
            <w:vAlign w:val="center"/>
          </w:tcPr>
          <w:p w14:paraId="070F2A06" w14:textId="77777777" w:rsidR="00BB6A4A" w:rsidRPr="000E3614" w:rsidRDefault="00BB6A4A" w:rsidP="001F0C25">
            <w:pPr>
              <w:jc w:val="center"/>
              <w:rPr>
                <w:rFonts w:ascii="Arial Narrow" w:hAnsi="Arial Narrow"/>
                <w:sz w:val="24"/>
                <w:szCs w:val="24"/>
              </w:rPr>
            </w:pPr>
            <w:r w:rsidRPr="000E3614">
              <w:rPr>
                <w:rFonts w:ascii="Arial Narrow" w:hAnsi="Arial Narrow"/>
                <w:sz w:val="24"/>
                <w:szCs w:val="24"/>
              </w:rPr>
              <w:t>R$</w:t>
            </w:r>
          </w:p>
        </w:tc>
      </w:tr>
      <w:tr w:rsidR="000E3614" w:rsidRPr="000E3614" w14:paraId="7375AE5B" w14:textId="77777777" w:rsidTr="001F0C25">
        <w:trPr>
          <w:trHeight w:val="327"/>
          <w:jc w:val="center"/>
        </w:trPr>
        <w:tc>
          <w:tcPr>
            <w:tcW w:w="3681" w:type="dxa"/>
            <w:shd w:val="clear" w:color="auto" w:fill="F2F2F2" w:themeFill="background1" w:themeFillShade="F2"/>
            <w:vAlign w:val="center"/>
          </w:tcPr>
          <w:p w14:paraId="08B356D1" w14:textId="77777777" w:rsidR="00BB6A4A" w:rsidRPr="000E3614" w:rsidRDefault="00BB6A4A" w:rsidP="001F0C25">
            <w:pPr>
              <w:jc w:val="center"/>
              <w:rPr>
                <w:rFonts w:ascii="Arial Narrow" w:hAnsi="Arial Narrow"/>
                <w:b/>
                <w:bCs/>
                <w:sz w:val="24"/>
                <w:szCs w:val="24"/>
              </w:rPr>
            </w:pPr>
            <w:r w:rsidRPr="000E3614">
              <w:rPr>
                <w:rFonts w:ascii="Arial Narrow" w:hAnsi="Arial Narrow"/>
                <w:b/>
                <w:bCs/>
                <w:sz w:val="24"/>
                <w:szCs w:val="24"/>
              </w:rPr>
              <w:t>Valor total - 12 meses</w:t>
            </w:r>
          </w:p>
        </w:tc>
        <w:tc>
          <w:tcPr>
            <w:tcW w:w="1417" w:type="dxa"/>
            <w:shd w:val="clear" w:color="auto" w:fill="F2F2F2" w:themeFill="background1" w:themeFillShade="F2"/>
            <w:vAlign w:val="center"/>
          </w:tcPr>
          <w:p w14:paraId="63164280" w14:textId="77777777" w:rsidR="00BB6A4A" w:rsidRPr="000E3614" w:rsidRDefault="00BB6A4A" w:rsidP="001F0C25">
            <w:pPr>
              <w:jc w:val="center"/>
              <w:rPr>
                <w:rFonts w:ascii="Arial Narrow" w:hAnsi="Arial Narrow"/>
                <w:b/>
                <w:bCs/>
                <w:sz w:val="24"/>
                <w:szCs w:val="24"/>
              </w:rPr>
            </w:pPr>
            <w:r w:rsidRPr="000E3614">
              <w:rPr>
                <w:rFonts w:ascii="Arial Narrow" w:hAnsi="Arial Narrow"/>
                <w:b/>
                <w:bCs/>
                <w:sz w:val="24"/>
                <w:szCs w:val="24"/>
              </w:rPr>
              <w:t>N/a</w:t>
            </w:r>
          </w:p>
        </w:tc>
        <w:tc>
          <w:tcPr>
            <w:tcW w:w="1458" w:type="dxa"/>
            <w:shd w:val="clear" w:color="auto" w:fill="F2F2F2" w:themeFill="background1" w:themeFillShade="F2"/>
            <w:vAlign w:val="center"/>
          </w:tcPr>
          <w:p w14:paraId="680219A4" w14:textId="77777777" w:rsidR="00BB6A4A" w:rsidRPr="000E3614" w:rsidRDefault="00BB6A4A" w:rsidP="001F0C25">
            <w:pPr>
              <w:jc w:val="center"/>
              <w:rPr>
                <w:rFonts w:ascii="Arial Narrow" w:hAnsi="Arial Narrow" w:cs="Arial"/>
                <w:b/>
                <w:bCs/>
                <w:sz w:val="24"/>
                <w:szCs w:val="24"/>
              </w:rPr>
            </w:pPr>
            <w:r w:rsidRPr="000E3614">
              <w:rPr>
                <w:rFonts w:ascii="Arial Narrow" w:hAnsi="Arial Narrow" w:cs="Arial"/>
                <w:b/>
                <w:bCs/>
                <w:sz w:val="24"/>
                <w:szCs w:val="24"/>
              </w:rPr>
              <w:t>N/a</w:t>
            </w:r>
          </w:p>
        </w:tc>
        <w:tc>
          <w:tcPr>
            <w:tcW w:w="1077" w:type="dxa"/>
            <w:shd w:val="clear" w:color="auto" w:fill="F2F2F2" w:themeFill="background1" w:themeFillShade="F2"/>
            <w:vAlign w:val="center"/>
          </w:tcPr>
          <w:p w14:paraId="339E8D0F" w14:textId="77777777" w:rsidR="00BB6A4A" w:rsidRPr="000E3614" w:rsidRDefault="00BB6A4A" w:rsidP="001F0C25">
            <w:pPr>
              <w:jc w:val="center"/>
              <w:rPr>
                <w:rFonts w:ascii="Arial Narrow" w:hAnsi="Arial Narrow"/>
                <w:b/>
                <w:bCs/>
                <w:sz w:val="24"/>
                <w:szCs w:val="24"/>
              </w:rPr>
            </w:pPr>
            <w:r w:rsidRPr="000E3614">
              <w:rPr>
                <w:rFonts w:ascii="Arial Narrow" w:hAnsi="Arial Narrow"/>
                <w:b/>
                <w:bCs/>
                <w:sz w:val="24"/>
                <w:szCs w:val="24"/>
              </w:rPr>
              <w:t>N/a</w:t>
            </w:r>
          </w:p>
        </w:tc>
        <w:tc>
          <w:tcPr>
            <w:tcW w:w="1195" w:type="dxa"/>
            <w:shd w:val="clear" w:color="auto" w:fill="F2F2F2" w:themeFill="background1" w:themeFillShade="F2"/>
            <w:vAlign w:val="center"/>
          </w:tcPr>
          <w:p w14:paraId="6496422D" w14:textId="77777777" w:rsidR="00BB6A4A" w:rsidRPr="000E3614" w:rsidRDefault="00BB6A4A" w:rsidP="001F0C25">
            <w:pPr>
              <w:jc w:val="center"/>
              <w:rPr>
                <w:rFonts w:ascii="Arial Narrow" w:hAnsi="Arial Narrow"/>
                <w:b/>
                <w:bCs/>
                <w:sz w:val="24"/>
                <w:szCs w:val="24"/>
              </w:rPr>
            </w:pPr>
            <w:r w:rsidRPr="000E3614">
              <w:rPr>
                <w:rFonts w:ascii="Arial Narrow" w:hAnsi="Arial Narrow"/>
                <w:b/>
                <w:bCs/>
                <w:sz w:val="24"/>
                <w:szCs w:val="24"/>
              </w:rPr>
              <w:t>R$</w:t>
            </w:r>
          </w:p>
        </w:tc>
      </w:tr>
    </w:tbl>
    <w:p w14:paraId="0FE0F37E" w14:textId="43E9E757" w:rsidR="00BB6A4A" w:rsidRPr="000E3614" w:rsidRDefault="00BB6A4A" w:rsidP="004576C8">
      <w:pPr>
        <w:pStyle w:val="xmsonormal"/>
        <w:shd w:val="clear" w:color="auto" w:fill="FFFFFF"/>
        <w:spacing w:before="0" w:beforeAutospacing="0" w:after="0" w:afterAutospacing="0"/>
        <w:jc w:val="both"/>
        <w:rPr>
          <w:rFonts w:ascii="Arial Narrow" w:hAnsi="Arial Narrow"/>
        </w:rPr>
      </w:pPr>
    </w:p>
    <w:p w14:paraId="27EB1E69" w14:textId="77777777" w:rsidR="00BB6A4A"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19.2. Para cálculo do valor médio das licenças de uso, a empresa participante do certame deve levar em consideração os valores previstos na tabela abaixo, que deve evidenciar ganho de escala com descontos progressivos em cada uma das faixas apresentadas: </w:t>
      </w:r>
    </w:p>
    <w:p w14:paraId="7FC137BE" w14:textId="77777777" w:rsidR="00BB6A4A" w:rsidRPr="000E3614" w:rsidRDefault="00BB6A4A" w:rsidP="004576C8">
      <w:pPr>
        <w:pStyle w:val="xmsonormal"/>
        <w:shd w:val="clear" w:color="auto" w:fill="FFFFFF"/>
        <w:spacing w:before="0" w:beforeAutospacing="0" w:after="0" w:afterAutospacing="0"/>
        <w:jc w:val="both"/>
        <w:rPr>
          <w:rFonts w:ascii="Arial Narrow" w:hAnsi="Arial Narrow"/>
        </w:rPr>
      </w:pPr>
    </w:p>
    <w:tbl>
      <w:tblPr>
        <w:tblStyle w:val="Tabelacomgrade"/>
        <w:tblW w:w="0" w:type="auto"/>
        <w:tblLook w:val="04A0" w:firstRow="1" w:lastRow="0" w:firstColumn="1" w:lastColumn="0" w:noHBand="0" w:noVBand="1"/>
      </w:tblPr>
      <w:tblGrid>
        <w:gridCol w:w="2141"/>
        <w:gridCol w:w="2560"/>
        <w:gridCol w:w="1974"/>
        <w:gridCol w:w="1819"/>
      </w:tblGrid>
      <w:tr w:rsidR="000E3614" w:rsidRPr="000E3614" w14:paraId="40A8D1C2" w14:textId="77777777" w:rsidTr="001F0C25">
        <w:tc>
          <w:tcPr>
            <w:tcW w:w="2370" w:type="dxa"/>
            <w:shd w:val="clear" w:color="auto" w:fill="A6A6A6" w:themeFill="background1" w:themeFillShade="A6"/>
          </w:tcPr>
          <w:p w14:paraId="553A2A89"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b/>
                <w:bCs/>
                <w:sz w:val="24"/>
                <w:szCs w:val="24"/>
              </w:rPr>
            </w:pPr>
            <w:r w:rsidRPr="000E3614">
              <w:rPr>
                <w:rFonts w:ascii="Arial Narrow" w:eastAsia="Arial Narrow" w:hAnsi="Arial Narrow" w:cs="Arial Narrow"/>
                <w:b/>
                <w:bCs/>
                <w:sz w:val="24"/>
                <w:szCs w:val="24"/>
              </w:rPr>
              <w:t>Faixas</w:t>
            </w:r>
          </w:p>
        </w:tc>
        <w:tc>
          <w:tcPr>
            <w:tcW w:w="2779" w:type="dxa"/>
            <w:shd w:val="clear" w:color="auto" w:fill="A6A6A6" w:themeFill="background1" w:themeFillShade="A6"/>
          </w:tcPr>
          <w:p w14:paraId="337EB6DE"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b/>
                <w:bCs/>
                <w:sz w:val="24"/>
                <w:szCs w:val="24"/>
              </w:rPr>
            </w:pPr>
            <w:r w:rsidRPr="000E3614">
              <w:rPr>
                <w:rFonts w:ascii="Arial Narrow" w:eastAsia="Arial Narrow" w:hAnsi="Arial Narrow" w:cs="Arial Narrow"/>
                <w:b/>
                <w:bCs/>
                <w:sz w:val="24"/>
                <w:szCs w:val="24"/>
              </w:rPr>
              <w:t>Quantidade de alunos</w:t>
            </w:r>
          </w:p>
        </w:tc>
        <w:tc>
          <w:tcPr>
            <w:tcW w:w="2188" w:type="dxa"/>
            <w:shd w:val="clear" w:color="auto" w:fill="A6A6A6" w:themeFill="background1" w:themeFillShade="A6"/>
          </w:tcPr>
          <w:p w14:paraId="1F3A281C"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b/>
                <w:bCs/>
                <w:sz w:val="24"/>
                <w:szCs w:val="24"/>
              </w:rPr>
            </w:pPr>
            <w:r w:rsidRPr="000E3614">
              <w:rPr>
                <w:rFonts w:ascii="Arial Narrow" w:eastAsia="Arial Narrow" w:hAnsi="Arial Narrow" w:cs="Arial Narrow"/>
                <w:b/>
                <w:bCs/>
                <w:sz w:val="24"/>
                <w:szCs w:val="24"/>
              </w:rPr>
              <w:t>Valor p/ aluno mês</w:t>
            </w:r>
          </w:p>
        </w:tc>
        <w:tc>
          <w:tcPr>
            <w:tcW w:w="2009" w:type="dxa"/>
            <w:shd w:val="clear" w:color="auto" w:fill="A6A6A6" w:themeFill="background1" w:themeFillShade="A6"/>
          </w:tcPr>
          <w:p w14:paraId="15217C43"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b/>
                <w:bCs/>
                <w:sz w:val="24"/>
                <w:szCs w:val="24"/>
              </w:rPr>
            </w:pPr>
            <w:r w:rsidRPr="000E3614">
              <w:rPr>
                <w:rFonts w:ascii="Arial Narrow" w:eastAsia="Arial Narrow" w:hAnsi="Arial Narrow" w:cs="Arial Narrow"/>
                <w:b/>
                <w:bCs/>
                <w:sz w:val="24"/>
                <w:szCs w:val="24"/>
              </w:rPr>
              <w:t>Peso</w:t>
            </w:r>
          </w:p>
        </w:tc>
      </w:tr>
      <w:tr w:rsidR="000E3614" w:rsidRPr="000E3614" w14:paraId="6539FBA6" w14:textId="77777777" w:rsidTr="001F0C25">
        <w:tc>
          <w:tcPr>
            <w:tcW w:w="2370" w:type="dxa"/>
          </w:tcPr>
          <w:p w14:paraId="2783DAE4"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1</w:t>
            </w:r>
          </w:p>
        </w:tc>
        <w:tc>
          <w:tcPr>
            <w:tcW w:w="2779" w:type="dxa"/>
          </w:tcPr>
          <w:p w14:paraId="08712763"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Até 29.999</w:t>
            </w:r>
          </w:p>
        </w:tc>
        <w:tc>
          <w:tcPr>
            <w:tcW w:w="2188" w:type="dxa"/>
          </w:tcPr>
          <w:p w14:paraId="7800AA2C" w14:textId="77777777" w:rsidR="00BB6A4A" w:rsidRPr="000E3614" w:rsidRDefault="00BB6A4A" w:rsidP="001F0C25">
            <w:pPr>
              <w:pStyle w:val="PargrafodaLista"/>
              <w:tabs>
                <w:tab w:val="left" w:pos="0"/>
              </w:tabs>
              <w:ind w:left="0"/>
              <w:contextualSpacing w:val="0"/>
              <w:jc w:val="both"/>
              <w:rPr>
                <w:rFonts w:ascii="Arial Narrow" w:eastAsia="Arial Narrow" w:hAnsi="Arial Narrow" w:cs="Arial Narrow"/>
                <w:sz w:val="24"/>
                <w:szCs w:val="24"/>
              </w:rPr>
            </w:pPr>
            <w:r w:rsidRPr="000E3614">
              <w:rPr>
                <w:rFonts w:ascii="Arial Narrow" w:eastAsia="Arial Narrow" w:hAnsi="Arial Narrow" w:cs="Arial Narrow"/>
                <w:sz w:val="24"/>
                <w:szCs w:val="24"/>
              </w:rPr>
              <w:t>R$</w:t>
            </w:r>
          </w:p>
        </w:tc>
        <w:tc>
          <w:tcPr>
            <w:tcW w:w="2009" w:type="dxa"/>
          </w:tcPr>
          <w:p w14:paraId="4C8D5671"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hAnsi="Arial Narrow"/>
              </w:rPr>
              <w:t>0,5%</w:t>
            </w:r>
          </w:p>
        </w:tc>
      </w:tr>
      <w:tr w:rsidR="000E3614" w:rsidRPr="000E3614" w14:paraId="4676FC02" w14:textId="77777777" w:rsidTr="001F0C25">
        <w:tc>
          <w:tcPr>
            <w:tcW w:w="2370" w:type="dxa"/>
          </w:tcPr>
          <w:p w14:paraId="7C77FDE5"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2</w:t>
            </w:r>
          </w:p>
        </w:tc>
        <w:tc>
          <w:tcPr>
            <w:tcW w:w="2779" w:type="dxa"/>
          </w:tcPr>
          <w:p w14:paraId="22543E4B"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De 30.000 a 59.999</w:t>
            </w:r>
          </w:p>
        </w:tc>
        <w:tc>
          <w:tcPr>
            <w:tcW w:w="2188" w:type="dxa"/>
          </w:tcPr>
          <w:p w14:paraId="14E67FB7" w14:textId="77777777" w:rsidR="00BB6A4A" w:rsidRPr="000E3614" w:rsidRDefault="00BB6A4A" w:rsidP="001F0C25">
            <w:pPr>
              <w:pStyle w:val="PargrafodaLista"/>
              <w:tabs>
                <w:tab w:val="left" w:pos="0"/>
              </w:tabs>
              <w:ind w:left="0"/>
              <w:contextualSpacing w:val="0"/>
              <w:jc w:val="both"/>
              <w:rPr>
                <w:rFonts w:ascii="Arial Narrow" w:eastAsia="Arial Narrow" w:hAnsi="Arial Narrow" w:cs="Arial Narrow"/>
                <w:sz w:val="24"/>
                <w:szCs w:val="24"/>
              </w:rPr>
            </w:pPr>
            <w:r w:rsidRPr="000E3614">
              <w:rPr>
                <w:rFonts w:ascii="Arial Narrow" w:eastAsia="Arial Narrow" w:hAnsi="Arial Narrow" w:cs="Arial Narrow"/>
                <w:sz w:val="24"/>
                <w:szCs w:val="24"/>
              </w:rPr>
              <w:t>R$</w:t>
            </w:r>
          </w:p>
        </w:tc>
        <w:tc>
          <w:tcPr>
            <w:tcW w:w="2009" w:type="dxa"/>
          </w:tcPr>
          <w:p w14:paraId="69BE595C"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hAnsi="Arial Narrow"/>
              </w:rPr>
              <w:t>0,5%</w:t>
            </w:r>
          </w:p>
        </w:tc>
      </w:tr>
      <w:tr w:rsidR="000E3614" w:rsidRPr="000E3614" w14:paraId="5C54105A" w14:textId="77777777" w:rsidTr="001F0C25">
        <w:tc>
          <w:tcPr>
            <w:tcW w:w="2370" w:type="dxa"/>
          </w:tcPr>
          <w:p w14:paraId="5DAEAD8B"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3</w:t>
            </w:r>
          </w:p>
        </w:tc>
        <w:tc>
          <w:tcPr>
            <w:tcW w:w="2779" w:type="dxa"/>
          </w:tcPr>
          <w:p w14:paraId="11449F04"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De 60.000 a 64.999</w:t>
            </w:r>
          </w:p>
        </w:tc>
        <w:tc>
          <w:tcPr>
            <w:tcW w:w="2188" w:type="dxa"/>
          </w:tcPr>
          <w:p w14:paraId="1095170D" w14:textId="77777777" w:rsidR="00BB6A4A" w:rsidRPr="000E3614" w:rsidRDefault="00BB6A4A" w:rsidP="001F0C25">
            <w:pPr>
              <w:pStyle w:val="PargrafodaLista"/>
              <w:tabs>
                <w:tab w:val="left" w:pos="0"/>
              </w:tabs>
              <w:ind w:left="0"/>
              <w:contextualSpacing w:val="0"/>
              <w:jc w:val="both"/>
              <w:rPr>
                <w:rFonts w:ascii="Arial Narrow" w:eastAsia="Arial Narrow" w:hAnsi="Arial Narrow" w:cs="Arial Narrow"/>
                <w:sz w:val="24"/>
                <w:szCs w:val="24"/>
              </w:rPr>
            </w:pPr>
            <w:r w:rsidRPr="000E3614">
              <w:rPr>
                <w:rFonts w:ascii="Arial Narrow" w:eastAsia="Arial Narrow" w:hAnsi="Arial Narrow" w:cs="Arial Narrow"/>
                <w:sz w:val="24"/>
                <w:szCs w:val="24"/>
              </w:rPr>
              <w:t>R$</w:t>
            </w:r>
          </w:p>
        </w:tc>
        <w:tc>
          <w:tcPr>
            <w:tcW w:w="2009" w:type="dxa"/>
          </w:tcPr>
          <w:p w14:paraId="42A202D9"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hAnsi="Arial Narrow"/>
              </w:rPr>
              <w:t>0,5%</w:t>
            </w:r>
          </w:p>
        </w:tc>
      </w:tr>
      <w:tr w:rsidR="000E3614" w:rsidRPr="000E3614" w14:paraId="25E619A0" w14:textId="77777777" w:rsidTr="001F0C25">
        <w:tc>
          <w:tcPr>
            <w:tcW w:w="2370" w:type="dxa"/>
          </w:tcPr>
          <w:p w14:paraId="20043E83"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4</w:t>
            </w:r>
          </w:p>
        </w:tc>
        <w:tc>
          <w:tcPr>
            <w:tcW w:w="2779" w:type="dxa"/>
          </w:tcPr>
          <w:p w14:paraId="5DDEFE0E"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De 65.000 a 69.999</w:t>
            </w:r>
          </w:p>
        </w:tc>
        <w:tc>
          <w:tcPr>
            <w:tcW w:w="2188" w:type="dxa"/>
          </w:tcPr>
          <w:p w14:paraId="4EC55074" w14:textId="77777777" w:rsidR="00BB6A4A" w:rsidRPr="000E3614" w:rsidRDefault="00BB6A4A" w:rsidP="001F0C25">
            <w:pPr>
              <w:pStyle w:val="PargrafodaLista"/>
              <w:tabs>
                <w:tab w:val="left" w:pos="0"/>
              </w:tabs>
              <w:ind w:left="0"/>
              <w:contextualSpacing w:val="0"/>
              <w:jc w:val="both"/>
              <w:rPr>
                <w:rFonts w:ascii="Arial Narrow" w:eastAsia="Arial Narrow" w:hAnsi="Arial Narrow" w:cs="Arial Narrow"/>
                <w:sz w:val="24"/>
                <w:szCs w:val="24"/>
              </w:rPr>
            </w:pPr>
            <w:r w:rsidRPr="000E3614">
              <w:rPr>
                <w:rFonts w:ascii="Arial Narrow" w:eastAsia="Arial Narrow" w:hAnsi="Arial Narrow" w:cs="Arial Narrow"/>
                <w:sz w:val="24"/>
                <w:szCs w:val="24"/>
              </w:rPr>
              <w:t>R$</w:t>
            </w:r>
          </w:p>
        </w:tc>
        <w:tc>
          <w:tcPr>
            <w:tcW w:w="2009" w:type="dxa"/>
          </w:tcPr>
          <w:p w14:paraId="02AC452A"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hAnsi="Arial Narrow"/>
              </w:rPr>
              <w:t>0,5%</w:t>
            </w:r>
          </w:p>
        </w:tc>
      </w:tr>
      <w:tr w:rsidR="000E3614" w:rsidRPr="000E3614" w14:paraId="1DED43F4" w14:textId="77777777" w:rsidTr="001F0C25">
        <w:tc>
          <w:tcPr>
            <w:tcW w:w="2370" w:type="dxa"/>
          </w:tcPr>
          <w:p w14:paraId="0771DFE7"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5</w:t>
            </w:r>
          </w:p>
        </w:tc>
        <w:tc>
          <w:tcPr>
            <w:tcW w:w="2779" w:type="dxa"/>
          </w:tcPr>
          <w:p w14:paraId="36A7640E"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De 70.000 a 74.999</w:t>
            </w:r>
          </w:p>
        </w:tc>
        <w:tc>
          <w:tcPr>
            <w:tcW w:w="2188" w:type="dxa"/>
          </w:tcPr>
          <w:p w14:paraId="4EB63D55" w14:textId="77777777" w:rsidR="00BB6A4A" w:rsidRPr="000E3614" w:rsidRDefault="00BB6A4A" w:rsidP="001F0C25">
            <w:pPr>
              <w:pStyle w:val="PargrafodaLista"/>
              <w:tabs>
                <w:tab w:val="left" w:pos="0"/>
              </w:tabs>
              <w:ind w:left="0"/>
              <w:contextualSpacing w:val="0"/>
              <w:jc w:val="both"/>
              <w:rPr>
                <w:rFonts w:ascii="Arial Narrow" w:eastAsia="Arial Narrow" w:hAnsi="Arial Narrow" w:cs="Arial Narrow"/>
                <w:sz w:val="24"/>
                <w:szCs w:val="24"/>
              </w:rPr>
            </w:pPr>
            <w:r w:rsidRPr="000E3614">
              <w:rPr>
                <w:rFonts w:ascii="Arial Narrow" w:eastAsia="Arial Narrow" w:hAnsi="Arial Narrow" w:cs="Arial Narrow"/>
                <w:sz w:val="24"/>
                <w:szCs w:val="24"/>
              </w:rPr>
              <w:t>R$</w:t>
            </w:r>
          </w:p>
        </w:tc>
        <w:tc>
          <w:tcPr>
            <w:tcW w:w="2009" w:type="dxa"/>
          </w:tcPr>
          <w:p w14:paraId="405BD453"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hAnsi="Arial Narrow"/>
              </w:rPr>
              <w:t>0,5%</w:t>
            </w:r>
          </w:p>
        </w:tc>
      </w:tr>
      <w:tr w:rsidR="000E3614" w:rsidRPr="000E3614" w14:paraId="72766B6E" w14:textId="77777777" w:rsidTr="001F0C25">
        <w:tc>
          <w:tcPr>
            <w:tcW w:w="2370" w:type="dxa"/>
          </w:tcPr>
          <w:p w14:paraId="3254AC47"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6</w:t>
            </w:r>
          </w:p>
        </w:tc>
        <w:tc>
          <w:tcPr>
            <w:tcW w:w="2779" w:type="dxa"/>
          </w:tcPr>
          <w:p w14:paraId="7561E1F4"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De 85.000 a 89.999</w:t>
            </w:r>
          </w:p>
        </w:tc>
        <w:tc>
          <w:tcPr>
            <w:tcW w:w="2188" w:type="dxa"/>
          </w:tcPr>
          <w:p w14:paraId="47263664" w14:textId="77777777" w:rsidR="00BB6A4A" w:rsidRPr="000E3614" w:rsidRDefault="00BB6A4A" w:rsidP="001F0C25">
            <w:pPr>
              <w:pStyle w:val="PargrafodaLista"/>
              <w:tabs>
                <w:tab w:val="left" w:pos="0"/>
              </w:tabs>
              <w:ind w:left="0"/>
              <w:contextualSpacing w:val="0"/>
              <w:jc w:val="both"/>
              <w:rPr>
                <w:rFonts w:ascii="Arial Narrow" w:eastAsia="Arial Narrow" w:hAnsi="Arial Narrow" w:cs="Arial Narrow"/>
                <w:sz w:val="24"/>
                <w:szCs w:val="24"/>
              </w:rPr>
            </w:pPr>
            <w:r w:rsidRPr="000E3614">
              <w:rPr>
                <w:rFonts w:ascii="Arial Narrow" w:eastAsia="Arial Narrow" w:hAnsi="Arial Narrow" w:cs="Arial Narrow"/>
                <w:sz w:val="24"/>
                <w:szCs w:val="24"/>
              </w:rPr>
              <w:t>R$</w:t>
            </w:r>
          </w:p>
        </w:tc>
        <w:tc>
          <w:tcPr>
            <w:tcW w:w="2009" w:type="dxa"/>
          </w:tcPr>
          <w:p w14:paraId="200171C6"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hAnsi="Arial Narrow"/>
              </w:rPr>
              <w:t>1%</w:t>
            </w:r>
          </w:p>
        </w:tc>
      </w:tr>
      <w:tr w:rsidR="000E3614" w:rsidRPr="000E3614" w14:paraId="39659BB5" w14:textId="77777777" w:rsidTr="001F0C25">
        <w:tc>
          <w:tcPr>
            <w:tcW w:w="2370" w:type="dxa"/>
          </w:tcPr>
          <w:p w14:paraId="44044522"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7</w:t>
            </w:r>
          </w:p>
        </w:tc>
        <w:tc>
          <w:tcPr>
            <w:tcW w:w="2779" w:type="dxa"/>
          </w:tcPr>
          <w:p w14:paraId="72DD1206"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De 90.000 a 99.999</w:t>
            </w:r>
          </w:p>
        </w:tc>
        <w:tc>
          <w:tcPr>
            <w:tcW w:w="2188" w:type="dxa"/>
          </w:tcPr>
          <w:p w14:paraId="260966DE" w14:textId="77777777" w:rsidR="00BB6A4A" w:rsidRPr="000E3614" w:rsidRDefault="00BB6A4A" w:rsidP="001F0C25">
            <w:pPr>
              <w:pStyle w:val="PargrafodaLista"/>
              <w:tabs>
                <w:tab w:val="left" w:pos="0"/>
              </w:tabs>
              <w:ind w:left="0"/>
              <w:contextualSpacing w:val="0"/>
              <w:jc w:val="both"/>
              <w:rPr>
                <w:rFonts w:ascii="Arial Narrow" w:eastAsia="Arial Narrow" w:hAnsi="Arial Narrow" w:cs="Arial Narrow"/>
                <w:sz w:val="24"/>
                <w:szCs w:val="24"/>
              </w:rPr>
            </w:pPr>
            <w:r w:rsidRPr="000E3614">
              <w:rPr>
                <w:rFonts w:ascii="Arial Narrow" w:eastAsia="Arial Narrow" w:hAnsi="Arial Narrow" w:cs="Arial Narrow"/>
                <w:sz w:val="24"/>
                <w:szCs w:val="24"/>
              </w:rPr>
              <w:t>R$</w:t>
            </w:r>
          </w:p>
        </w:tc>
        <w:tc>
          <w:tcPr>
            <w:tcW w:w="2009" w:type="dxa"/>
          </w:tcPr>
          <w:p w14:paraId="51BC21B2"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hAnsi="Arial Narrow"/>
              </w:rPr>
              <w:t>5%</w:t>
            </w:r>
          </w:p>
        </w:tc>
      </w:tr>
      <w:tr w:rsidR="000E3614" w:rsidRPr="000E3614" w14:paraId="089DDA37" w14:textId="77777777" w:rsidTr="001F0C25">
        <w:tc>
          <w:tcPr>
            <w:tcW w:w="2370" w:type="dxa"/>
          </w:tcPr>
          <w:p w14:paraId="0A1333C4"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8</w:t>
            </w:r>
          </w:p>
        </w:tc>
        <w:tc>
          <w:tcPr>
            <w:tcW w:w="2779" w:type="dxa"/>
          </w:tcPr>
          <w:p w14:paraId="1DB5A4D8"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De 100.000 a 124.999</w:t>
            </w:r>
          </w:p>
        </w:tc>
        <w:tc>
          <w:tcPr>
            <w:tcW w:w="2188" w:type="dxa"/>
          </w:tcPr>
          <w:p w14:paraId="5C81C69D" w14:textId="77777777" w:rsidR="00BB6A4A" w:rsidRPr="000E3614" w:rsidRDefault="00BB6A4A" w:rsidP="001F0C25">
            <w:pPr>
              <w:pStyle w:val="PargrafodaLista"/>
              <w:tabs>
                <w:tab w:val="left" w:pos="0"/>
              </w:tabs>
              <w:ind w:left="0"/>
              <w:contextualSpacing w:val="0"/>
              <w:jc w:val="both"/>
              <w:rPr>
                <w:rFonts w:ascii="Arial Narrow" w:eastAsia="Arial Narrow" w:hAnsi="Arial Narrow" w:cs="Arial Narrow"/>
                <w:sz w:val="24"/>
                <w:szCs w:val="24"/>
              </w:rPr>
            </w:pPr>
            <w:r w:rsidRPr="000E3614">
              <w:rPr>
                <w:rFonts w:ascii="Arial Narrow" w:eastAsia="Arial Narrow" w:hAnsi="Arial Narrow" w:cs="Arial Narrow"/>
                <w:sz w:val="24"/>
                <w:szCs w:val="24"/>
              </w:rPr>
              <w:t>R$</w:t>
            </w:r>
          </w:p>
        </w:tc>
        <w:tc>
          <w:tcPr>
            <w:tcW w:w="2009" w:type="dxa"/>
          </w:tcPr>
          <w:p w14:paraId="79AD4E32"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hAnsi="Arial Narrow"/>
              </w:rPr>
              <w:t>11,5%</w:t>
            </w:r>
          </w:p>
        </w:tc>
      </w:tr>
      <w:tr w:rsidR="00BB6A4A" w:rsidRPr="000E3614" w14:paraId="0B1BDD9B" w14:textId="77777777" w:rsidTr="001F0C25">
        <w:tc>
          <w:tcPr>
            <w:tcW w:w="2370" w:type="dxa"/>
          </w:tcPr>
          <w:p w14:paraId="2AC921CF"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9</w:t>
            </w:r>
          </w:p>
        </w:tc>
        <w:tc>
          <w:tcPr>
            <w:tcW w:w="2779" w:type="dxa"/>
          </w:tcPr>
          <w:p w14:paraId="0122D406"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eastAsia="Arial Narrow" w:hAnsi="Arial Narrow" w:cs="Arial Narrow"/>
                <w:sz w:val="24"/>
                <w:szCs w:val="24"/>
              </w:rPr>
              <w:t>De 125.000 a 150.000</w:t>
            </w:r>
          </w:p>
        </w:tc>
        <w:tc>
          <w:tcPr>
            <w:tcW w:w="2188" w:type="dxa"/>
          </w:tcPr>
          <w:p w14:paraId="302CAB25" w14:textId="77777777" w:rsidR="00BB6A4A" w:rsidRPr="000E3614" w:rsidRDefault="00BB6A4A" w:rsidP="001F0C25">
            <w:pPr>
              <w:pStyle w:val="PargrafodaLista"/>
              <w:tabs>
                <w:tab w:val="left" w:pos="0"/>
              </w:tabs>
              <w:ind w:left="0"/>
              <w:contextualSpacing w:val="0"/>
              <w:jc w:val="both"/>
              <w:rPr>
                <w:rFonts w:ascii="Arial Narrow" w:eastAsia="Arial Narrow" w:hAnsi="Arial Narrow" w:cs="Arial Narrow"/>
                <w:sz w:val="24"/>
                <w:szCs w:val="24"/>
              </w:rPr>
            </w:pPr>
            <w:r w:rsidRPr="000E3614">
              <w:rPr>
                <w:rFonts w:ascii="Arial Narrow" w:eastAsia="Arial Narrow" w:hAnsi="Arial Narrow" w:cs="Arial Narrow"/>
                <w:sz w:val="24"/>
                <w:szCs w:val="24"/>
              </w:rPr>
              <w:t>R$</w:t>
            </w:r>
          </w:p>
        </w:tc>
        <w:tc>
          <w:tcPr>
            <w:tcW w:w="2009" w:type="dxa"/>
          </w:tcPr>
          <w:p w14:paraId="3CAE706D" w14:textId="77777777" w:rsidR="00BB6A4A" w:rsidRPr="000E3614" w:rsidRDefault="00BB6A4A" w:rsidP="001F0C25">
            <w:pPr>
              <w:pStyle w:val="PargrafodaLista"/>
              <w:tabs>
                <w:tab w:val="left" w:pos="0"/>
              </w:tabs>
              <w:ind w:left="0"/>
              <w:contextualSpacing w:val="0"/>
              <w:jc w:val="center"/>
              <w:rPr>
                <w:rFonts w:ascii="Arial Narrow" w:eastAsia="Arial Narrow" w:hAnsi="Arial Narrow" w:cs="Arial Narrow"/>
                <w:sz w:val="24"/>
                <w:szCs w:val="24"/>
              </w:rPr>
            </w:pPr>
            <w:r w:rsidRPr="000E3614">
              <w:rPr>
                <w:rFonts w:ascii="Arial Narrow" w:hAnsi="Arial Narrow"/>
              </w:rPr>
              <w:t>80%</w:t>
            </w:r>
          </w:p>
        </w:tc>
      </w:tr>
    </w:tbl>
    <w:p w14:paraId="5EFBBCC0" w14:textId="7A850AFB" w:rsidR="00BB6A4A" w:rsidRPr="000E3614" w:rsidRDefault="00BB6A4A" w:rsidP="004576C8">
      <w:pPr>
        <w:pStyle w:val="xmsonormal"/>
        <w:shd w:val="clear" w:color="auto" w:fill="FFFFFF"/>
        <w:spacing w:before="0" w:beforeAutospacing="0" w:after="0" w:afterAutospacing="0"/>
        <w:jc w:val="both"/>
        <w:rPr>
          <w:rFonts w:ascii="Arial Narrow" w:hAnsi="Arial Narrow"/>
        </w:rPr>
      </w:pPr>
    </w:p>
    <w:p w14:paraId="47AD74F7" w14:textId="77777777" w:rsidR="00613A4F"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19.3. Para o cálculo do valor médio da licença, a ser considerado na proposta comercial, a empresa participante do certame deverá realizar a média ponderada pelo “Peso” de cada faixa na tabela acima, seguindo a memória de cálculo: </w:t>
      </w:r>
    </w:p>
    <w:p w14:paraId="4543CB50"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0900FA59" w14:textId="77777777" w:rsidR="00613A4F" w:rsidRPr="000E3614" w:rsidRDefault="004576C8" w:rsidP="00613A4F">
      <w:pPr>
        <w:pStyle w:val="xmsonormal"/>
        <w:shd w:val="clear" w:color="auto" w:fill="FFFFFF"/>
        <w:spacing w:before="0" w:beforeAutospacing="0" w:after="0" w:afterAutospacing="0"/>
        <w:ind w:left="567" w:right="566"/>
        <w:jc w:val="both"/>
        <w:rPr>
          <w:rFonts w:ascii="Arial Narrow" w:hAnsi="Arial Narrow"/>
        </w:rPr>
      </w:pPr>
      <w:r w:rsidRPr="000E3614">
        <w:rPr>
          <w:rFonts w:ascii="Arial Narrow" w:hAnsi="Arial Narrow"/>
        </w:rPr>
        <w:t xml:space="preserve">[(Valor Faixa 1 * Peso Faixa 1) + (Valor Faixa 2 * Peso Faixa 2) + (Valor Faixa 3 * Peso Faixa 3) + (Valor Faixa 4 * Peso Faixa 4) + (Valor Faixa 5 * Peso Faixa 5) + (Valor Faixa 6 * Peso Faixa 6) + (Valor Faixa 7 * Peso Faixa 7) + (Valor Faixa 8 * Peso Faixa 8) + (Valor Faixa 9 * Peso Faixa 9)] = </w:t>
      </w:r>
      <w:r w:rsidRPr="000E3614">
        <w:rPr>
          <w:rFonts w:ascii="Arial Narrow" w:hAnsi="Arial Narrow"/>
          <w:b/>
          <w:bCs/>
        </w:rPr>
        <w:t>Valor unitário médio que deverá constar na proposta comercial a ser apresentada</w:t>
      </w:r>
      <w:r w:rsidRPr="000E3614">
        <w:rPr>
          <w:rFonts w:ascii="Arial Narrow" w:hAnsi="Arial Narrow"/>
        </w:rPr>
        <w:t xml:space="preserve">.” </w:t>
      </w:r>
    </w:p>
    <w:p w14:paraId="243E83FD"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5AC99592" w14:textId="77777777" w:rsidR="00613A4F"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Conjugando os dispositivos acima temos que as regras acima obstam a correta e firme formulação da proposta comercial, por se tratar de objeto complexo e ao condicionar os pagamentos a evento incerto e futuro de difícil previsão das licitantes. Explicamos. </w:t>
      </w:r>
    </w:p>
    <w:p w14:paraId="65CBAB9B"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33566A13" w14:textId="77777777" w:rsidR="00613A4F"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O item 12.1 estabelece que somente serão pagas as licenças de acordo com os cadastros ativos e, por sua vez, o item 12.1.1 esclarece que se entende por cadastro ativo os usuários de perfil “alunos” que possuam cadastro identificados como únicos e que acessaram a plataforma ao menos 01 (uma) vez no mês de referência. Por sua vez, o item 19.2 estabelece que devem ser ofertados os preços conforme faixa de usuários das licenças de uso, atribuindo no item 19.3 “peso” </w:t>
      </w:r>
      <w:r w:rsidRPr="000E3614">
        <w:rPr>
          <w:rFonts w:ascii="Arial Narrow" w:hAnsi="Arial Narrow"/>
        </w:rPr>
        <w:lastRenderedPageBreak/>
        <w:t xml:space="preserve">específico para cada uma delas para aferição do valor médio que deve constar da proposta comercial. </w:t>
      </w:r>
    </w:p>
    <w:p w14:paraId="716A9C79"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3A65CB9B" w14:textId="5A7F4CE7" w:rsidR="00613A4F"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O edital do Pregão Presencial nº 26/2022, ao condicionar o pagamento da licença ao acesso do aluno, pelo menos uma vez no mês de referência, causa evento completamente incerto que afeta de sobremaneira a equação econômico-financeira da proposta comercial.</w:t>
      </w:r>
    </w:p>
    <w:p w14:paraId="49BA35EA"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7F21BB73" w14:textId="77777777" w:rsidR="00613A4F"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Ora, a empresa Contratada obriga-se em fornecer o objeto do certame licitatório, qual seja, licenças de uso (SaaS) para acesso a uma solução educacional integrada, logo uma vez disponibilizada toda estrutura de hardware e software necessária para atendimento da demanda da Rede de Ensino do SESI, não pode ficar condicionado o pagamento ao acesso do aluno, haja vista que a empresa contratada dispôs das licenças necessárias conforme exigido. </w:t>
      </w:r>
    </w:p>
    <w:p w14:paraId="2F133596"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64D34D17" w14:textId="77777777" w:rsidR="00613A4F"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Portanto, cabe a SESI garantir que todos os seus alunos utilizem a ferramenta disponibilizada nos termos requeridos pelo Termo de Referência. </w:t>
      </w:r>
    </w:p>
    <w:p w14:paraId="7D7A821C"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724C9811" w14:textId="77777777" w:rsidR="00613A4F"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Doutra banda, o edital do Pregão Presencial nº 26/2022 não traz qualquer garantia quanto ao número de licenças que serão consumidas para possibilitar a licitante a formulação correta da proposta, haja vista a utilização, em diversas passagens, da preposição “ATÉ”, que possibilitar a utilização de 01 (uma) até 150.000 (cento e cinquenta mil) licenças de uso. </w:t>
      </w:r>
    </w:p>
    <w:p w14:paraId="6DDF51D9"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4A2946AD" w14:textId="77777777" w:rsidR="00613A4F" w:rsidRPr="000E3614" w:rsidRDefault="004576C8" w:rsidP="004576C8">
      <w:pPr>
        <w:pStyle w:val="xmsonormal"/>
        <w:shd w:val="clear" w:color="auto" w:fill="FFFFFF"/>
        <w:spacing w:before="0" w:beforeAutospacing="0" w:after="0" w:afterAutospacing="0"/>
        <w:jc w:val="both"/>
        <w:rPr>
          <w:rFonts w:ascii="Arial Narrow" w:hAnsi="Arial Narrow"/>
          <w:b/>
          <w:bCs/>
        </w:rPr>
      </w:pPr>
      <w:r w:rsidRPr="000E3614">
        <w:rPr>
          <w:rFonts w:ascii="Arial Narrow" w:hAnsi="Arial Narrow"/>
          <w:b/>
          <w:bCs/>
        </w:rPr>
        <w:t xml:space="preserve">Importante mencionar que a disponibilização, ainda que sem utilização, das licenças ao universo total possível no que concerne ao objeto licitatório, já representa um custo para qualquer licitante, uma vez que além da manutenção das licenças, há também a necessidade de assistência derivada da API, que mesmo em detrimento de um número mínimo de licenças, gera a mesma complexidade e customização. </w:t>
      </w:r>
    </w:p>
    <w:p w14:paraId="292119CE"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582C1EA2" w14:textId="77777777" w:rsidR="00613A4F"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Assim, não há como a licitante utilizar da economia de escala, pois não há definição precisa do número de licenças que o SESI utilizará na presente contratação. </w:t>
      </w:r>
    </w:p>
    <w:p w14:paraId="28980CB3"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6DEA5A83" w14:textId="77777777" w:rsidR="00613A4F"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Ademais, cabe frisar que o presente procedimento licitatório não se trata de registro de preços onde são registrados preços unitários para posterior contratação do número necessário, sem a obrigação de utilização mínima. </w:t>
      </w:r>
    </w:p>
    <w:p w14:paraId="41F48BCF"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04B8A2D2" w14:textId="77777777" w:rsidR="00613A4F"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Pelo contrário, o Pregão Presencial nº 26/2022 visa a pactuação de instrumento contratual para fornecimento do objeto, logo, cabe ao instrumento convocatório dispor de informações claras e precisas quanto ao efetivo número de licenças que serão contratadas efetivamente para, assim, possibilitar a avaliação a economia de escala na formulação das propostas, ainda considerando que deverão ser fornecidas sem qualquer custos ao SESI um total de 162.000 (cento e sessenta e duas mil) licenças para alunos e membros da comunidade escolar. </w:t>
      </w:r>
    </w:p>
    <w:p w14:paraId="6890FFBF"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0CD51998" w14:textId="77777777" w:rsidR="00613A4F"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Neste cenário, o edital deverá prever expressamente o quantitativo de 150.000 (cento e cinquenta) mil licenças podendo, contudo, este número oscilar em conformidade com o artigo 30 do Regulamento de Licitações e Contratos do SESI. </w:t>
      </w:r>
    </w:p>
    <w:p w14:paraId="47FDDC12"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53BA193F" w14:textId="77777777" w:rsidR="00613A4F" w:rsidRPr="000E3614" w:rsidRDefault="004576C8" w:rsidP="004576C8">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“Art. 30. Os contratos poderão ser aditados nas hipóteses de complementação ou acréscimo que se fizerem nas obras, serviços ou compras, até 25% (vinte e cinco por cento) do valor inicial e de até 50% (</w:t>
      </w:r>
      <w:proofErr w:type="spellStart"/>
      <w:r w:rsidRPr="000E3614">
        <w:rPr>
          <w:rFonts w:ascii="Arial Narrow" w:hAnsi="Arial Narrow"/>
        </w:rPr>
        <w:t>cinqüenta</w:t>
      </w:r>
      <w:proofErr w:type="spellEnd"/>
      <w:r w:rsidRPr="000E3614">
        <w:rPr>
          <w:rFonts w:ascii="Arial Narrow" w:hAnsi="Arial Narrow"/>
        </w:rPr>
        <w:t xml:space="preserve"> por cento), para reforma de edifício ou equipamento, ambos atualizados.” </w:t>
      </w:r>
    </w:p>
    <w:p w14:paraId="0B45E36F" w14:textId="77777777" w:rsidR="00613A4F" w:rsidRPr="000E3614" w:rsidRDefault="00613A4F" w:rsidP="004576C8">
      <w:pPr>
        <w:pStyle w:val="xmsonormal"/>
        <w:shd w:val="clear" w:color="auto" w:fill="FFFFFF"/>
        <w:spacing w:before="0" w:beforeAutospacing="0" w:after="0" w:afterAutospacing="0"/>
        <w:jc w:val="both"/>
        <w:rPr>
          <w:rFonts w:ascii="Arial Narrow" w:hAnsi="Arial Narrow"/>
        </w:rPr>
      </w:pPr>
    </w:p>
    <w:p w14:paraId="598CD6B1" w14:textId="25676978" w:rsidR="004576C8" w:rsidRPr="000E3614" w:rsidRDefault="004576C8" w:rsidP="004576C8">
      <w:pPr>
        <w:pStyle w:val="xmsonormal"/>
        <w:shd w:val="clear" w:color="auto" w:fill="FFFFFF"/>
        <w:spacing w:before="0" w:beforeAutospacing="0" w:after="0" w:afterAutospacing="0"/>
        <w:jc w:val="both"/>
        <w:rPr>
          <w:rFonts w:ascii="Arial Narrow" w:eastAsia="Arial Narrow" w:hAnsi="Arial Narrow" w:cs="Arial Narrow"/>
          <w:b/>
          <w:bCs/>
          <w:lang w:eastAsia="en-US"/>
        </w:rPr>
      </w:pPr>
      <w:r w:rsidRPr="000E3614">
        <w:rPr>
          <w:rFonts w:ascii="Arial Narrow" w:hAnsi="Arial Narrow"/>
        </w:rPr>
        <w:lastRenderedPageBreak/>
        <w:t>Isto posto, resta cristalino que o edital do Pregão Presencial nº 26/2022 carece de revisão, para alteração da forma de formulação da proposta financeira, excluindo a preposição “até” e passando a consignar o número efetivo de licenças que serão objeto da contratação.</w:t>
      </w:r>
    </w:p>
    <w:p w14:paraId="1B7EA418" w14:textId="77777777" w:rsidR="004576C8" w:rsidRPr="000E3614" w:rsidRDefault="004576C8" w:rsidP="00F97E9B">
      <w:pPr>
        <w:pStyle w:val="xmsonormal"/>
        <w:shd w:val="clear" w:color="auto" w:fill="FFFFFF"/>
        <w:spacing w:before="0" w:beforeAutospacing="0" w:after="0" w:afterAutospacing="0"/>
        <w:jc w:val="both"/>
        <w:rPr>
          <w:rFonts w:ascii="Arial Narrow" w:eastAsia="Arial Narrow" w:hAnsi="Arial Narrow" w:cs="Arial Narrow"/>
          <w:lang w:eastAsia="en-US"/>
        </w:rPr>
      </w:pPr>
    </w:p>
    <w:p w14:paraId="37BE8971" w14:textId="06B61BB9" w:rsidR="00544DBB" w:rsidRPr="000E3614" w:rsidRDefault="00BF516C" w:rsidP="00F97E9B">
      <w:pPr>
        <w:pStyle w:val="xmsonormal"/>
        <w:shd w:val="clear" w:color="auto" w:fill="FFFFFF"/>
        <w:spacing w:before="0" w:beforeAutospacing="0" w:after="0" w:afterAutospacing="0"/>
        <w:jc w:val="both"/>
        <w:rPr>
          <w:rFonts w:ascii="Arial Narrow" w:hAnsi="Arial Narrow"/>
          <w:b/>
          <w:bCs/>
        </w:rPr>
      </w:pPr>
      <w:r w:rsidRPr="000E3614">
        <w:rPr>
          <w:rFonts w:ascii="Arial Narrow" w:hAnsi="Arial Narrow"/>
          <w:b/>
          <w:bCs/>
        </w:rPr>
        <w:t xml:space="preserve">Requer a </w:t>
      </w:r>
      <w:r w:rsidR="00544DBB" w:rsidRPr="000E3614">
        <w:rPr>
          <w:rFonts w:ascii="Arial Narrow" w:hAnsi="Arial Narrow"/>
          <w:b/>
          <w:bCs/>
        </w:rPr>
        <w:t>altera</w:t>
      </w:r>
      <w:r w:rsidRPr="000E3614">
        <w:rPr>
          <w:rFonts w:ascii="Arial Narrow" w:hAnsi="Arial Narrow"/>
          <w:b/>
          <w:bCs/>
        </w:rPr>
        <w:t>ção</w:t>
      </w:r>
      <w:r w:rsidR="00544DBB" w:rsidRPr="000E3614">
        <w:rPr>
          <w:rFonts w:ascii="Arial Narrow" w:hAnsi="Arial Narrow"/>
          <w:b/>
          <w:bCs/>
        </w:rPr>
        <w:t xml:space="preserve"> </w:t>
      </w:r>
      <w:r w:rsidRPr="000E3614">
        <w:rPr>
          <w:rFonts w:ascii="Arial Narrow" w:hAnsi="Arial Narrow"/>
          <w:b/>
          <w:bCs/>
        </w:rPr>
        <w:t>d</w:t>
      </w:r>
      <w:r w:rsidR="00544DBB" w:rsidRPr="000E3614">
        <w:rPr>
          <w:rFonts w:ascii="Arial Narrow" w:hAnsi="Arial Narrow"/>
          <w:b/>
          <w:bCs/>
        </w:rPr>
        <w:t>a forma de formulação da proposta financeira, excluindo a preposição “até” e passando a consignar o número efetivo de licenças que serão objeto da contratação ou, ainda, esclarecendo qual o patamar mínimo de contratação, uma vez que a empresa ora proponente disponibilizará, independentemente da ativação, a totalidade das licenças a serem atribuídas ao universo de usuários delimitados no presente escopo</w:t>
      </w:r>
      <w:r w:rsidRPr="000E3614">
        <w:rPr>
          <w:rFonts w:ascii="Arial Narrow" w:hAnsi="Arial Narrow"/>
          <w:b/>
          <w:bCs/>
        </w:rPr>
        <w:t>.</w:t>
      </w:r>
    </w:p>
    <w:p w14:paraId="35283598" w14:textId="77777777" w:rsidR="00544DBB" w:rsidRPr="000E3614" w:rsidRDefault="00544DBB" w:rsidP="00F97E9B">
      <w:pPr>
        <w:pStyle w:val="xmsonormal"/>
        <w:shd w:val="clear" w:color="auto" w:fill="FFFFFF"/>
        <w:spacing w:before="0" w:beforeAutospacing="0" w:after="0" w:afterAutospacing="0"/>
        <w:jc w:val="both"/>
        <w:rPr>
          <w:rFonts w:ascii="Arial Narrow" w:eastAsia="Arial Narrow" w:hAnsi="Arial Narrow" w:cs="Arial Narrow"/>
          <w:lang w:eastAsia="en-US"/>
        </w:rPr>
      </w:pPr>
    </w:p>
    <w:p w14:paraId="75874E82" w14:textId="1FF75142" w:rsidR="00F97E9B" w:rsidRPr="000E3614" w:rsidRDefault="00F97E9B" w:rsidP="00F97E9B">
      <w:pPr>
        <w:pStyle w:val="xgmail-m-1690895072251280272xxxxmsonormal"/>
        <w:shd w:val="clear" w:color="auto" w:fill="BFBFBF" w:themeFill="background1" w:themeFillShade="BF"/>
        <w:spacing w:before="0" w:beforeAutospacing="0" w:after="0" w:afterAutospacing="0"/>
        <w:jc w:val="both"/>
        <w:rPr>
          <w:rFonts w:ascii="Arial Narrow" w:eastAsia="Arial Narrow" w:hAnsi="Arial Narrow" w:cs="Arial Narrow"/>
          <w:lang w:eastAsia="en-US"/>
        </w:rPr>
      </w:pPr>
      <w:r w:rsidRPr="000E3614">
        <w:rPr>
          <w:rFonts w:ascii="Arial Narrow" w:eastAsia="Arial Narrow" w:hAnsi="Arial Narrow" w:cs="Arial Narrow"/>
          <w:b/>
          <w:bCs/>
          <w:lang w:eastAsia="en-US"/>
        </w:rPr>
        <w:t>RESPOSTA</w:t>
      </w:r>
      <w:r w:rsidR="00EA408F" w:rsidRPr="000E3614">
        <w:rPr>
          <w:rFonts w:ascii="Arial Narrow" w:eastAsia="Arial Narrow" w:hAnsi="Arial Narrow" w:cs="Arial Narrow"/>
          <w:b/>
          <w:bCs/>
          <w:lang w:eastAsia="en-US"/>
        </w:rPr>
        <w:t xml:space="preserve"> 1</w:t>
      </w:r>
      <w:r w:rsidRPr="000E3614">
        <w:rPr>
          <w:rFonts w:ascii="Arial Narrow" w:eastAsia="Arial Narrow" w:hAnsi="Arial Narrow" w:cs="Arial Narrow"/>
          <w:b/>
          <w:bCs/>
          <w:lang w:eastAsia="en-US"/>
        </w:rPr>
        <w:t>.:</w:t>
      </w:r>
    </w:p>
    <w:p w14:paraId="1C44A8E7" w14:textId="62DBD014" w:rsidR="00F97E9B" w:rsidRPr="000E3614" w:rsidRDefault="00F97E9B" w:rsidP="00F97E9B">
      <w:pPr>
        <w:pStyle w:val="xmsonormal"/>
        <w:shd w:val="clear" w:color="auto" w:fill="FFFFFF"/>
        <w:spacing w:before="0" w:beforeAutospacing="0" w:after="0" w:afterAutospacing="0"/>
        <w:rPr>
          <w:rFonts w:ascii="Arial Narrow" w:eastAsia="Arial Narrow" w:hAnsi="Arial Narrow" w:cs="Arial Narrow"/>
          <w:lang w:eastAsia="en-US"/>
        </w:rPr>
      </w:pPr>
    </w:p>
    <w:p w14:paraId="6DDADABD" w14:textId="742D13B7" w:rsidR="00A469AC" w:rsidRPr="000E3614" w:rsidRDefault="00906CD8" w:rsidP="00883357">
      <w:pPr>
        <w:pStyle w:val="NormalWeb"/>
        <w:shd w:val="clear" w:color="auto" w:fill="FFFFFF"/>
        <w:spacing w:before="0" w:beforeAutospacing="0" w:after="0" w:afterAutospacing="0"/>
        <w:jc w:val="both"/>
        <w:rPr>
          <w:rFonts w:ascii="Arial Narrow" w:hAnsi="Arial Narrow" w:cs="Arial"/>
        </w:rPr>
      </w:pPr>
      <w:r w:rsidRPr="000E3614">
        <w:rPr>
          <w:rFonts w:ascii="Arial Narrow" w:hAnsi="Arial Narrow" w:cs="Arial"/>
        </w:rPr>
        <w:t xml:space="preserve">O Edital n.26/2022 prevê a contratação de licenças de uso </w:t>
      </w:r>
      <w:r w:rsidR="00D810B0" w:rsidRPr="000E3614">
        <w:rPr>
          <w:rFonts w:ascii="Arial Narrow" w:hAnsi="Arial Narrow" w:cs="Arial"/>
        </w:rPr>
        <w:t xml:space="preserve">(SaaS) </w:t>
      </w:r>
      <w:r w:rsidR="00184348" w:rsidRPr="000E3614">
        <w:rPr>
          <w:rFonts w:ascii="Arial Narrow" w:hAnsi="Arial Narrow" w:cs="Arial"/>
        </w:rPr>
        <w:t xml:space="preserve">para acesso a uma </w:t>
      </w:r>
      <w:r w:rsidR="00167389" w:rsidRPr="000E3614">
        <w:rPr>
          <w:rFonts w:ascii="Arial Narrow" w:hAnsi="Arial Narrow" w:cs="Arial"/>
        </w:rPr>
        <w:t>solução educacional in</w:t>
      </w:r>
      <w:r w:rsidR="00251FC2" w:rsidRPr="000E3614">
        <w:rPr>
          <w:rFonts w:ascii="Arial Narrow" w:hAnsi="Arial Narrow" w:cs="Arial"/>
        </w:rPr>
        <w:t>tegrada</w:t>
      </w:r>
      <w:r w:rsidR="00981997" w:rsidRPr="000E3614">
        <w:rPr>
          <w:rFonts w:ascii="Arial Narrow" w:hAnsi="Arial Narrow" w:cs="Arial"/>
        </w:rPr>
        <w:t>, dentre outras informações previstas no Portal.</w:t>
      </w:r>
    </w:p>
    <w:p w14:paraId="307E493B" w14:textId="77777777" w:rsidR="003E707F" w:rsidRPr="000E3614" w:rsidRDefault="003E707F" w:rsidP="00883357">
      <w:pPr>
        <w:pStyle w:val="NormalWeb"/>
        <w:shd w:val="clear" w:color="auto" w:fill="FFFFFF"/>
        <w:spacing w:before="0" w:beforeAutospacing="0" w:after="0" w:afterAutospacing="0"/>
        <w:jc w:val="both"/>
        <w:rPr>
          <w:rFonts w:ascii="Arial Narrow" w:hAnsi="Arial Narrow" w:cs="Arial"/>
        </w:rPr>
      </w:pPr>
    </w:p>
    <w:p w14:paraId="72F7A71B" w14:textId="00BB6780" w:rsidR="00CD005E" w:rsidRPr="000E3614" w:rsidRDefault="00981997" w:rsidP="00883357">
      <w:pPr>
        <w:pStyle w:val="NormalWeb"/>
        <w:shd w:val="clear" w:color="auto" w:fill="FFFFFF"/>
        <w:spacing w:before="0" w:beforeAutospacing="0" w:after="0" w:afterAutospacing="0"/>
        <w:jc w:val="both"/>
        <w:rPr>
          <w:rFonts w:ascii="Arial Narrow" w:hAnsi="Arial Narrow" w:cs="Arial"/>
        </w:rPr>
      </w:pPr>
      <w:r w:rsidRPr="000E3614">
        <w:rPr>
          <w:rFonts w:ascii="Arial Narrow" w:hAnsi="Arial Narrow" w:cs="Arial"/>
        </w:rPr>
        <w:t xml:space="preserve">Considerando o regulamento do SESI, </w:t>
      </w:r>
      <w:r w:rsidR="00F07410" w:rsidRPr="000E3614">
        <w:rPr>
          <w:rFonts w:ascii="Arial Narrow" w:hAnsi="Arial Narrow" w:cs="Arial"/>
        </w:rPr>
        <w:t>Capítulo III, Art</w:t>
      </w:r>
      <w:r w:rsidR="00D723AE" w:rsidRPr="000E3614">
        <w:rPr>
          <w:rFonts w:ascii="Arial Narrow" w:hAnsi="Arial Narrow" w:cs="Arial"/>
        </w:rPr>
        <w:t>.</w:t>
      </w:r>
      <w:r w:rsidR="00F07410" w:rsidRPr="000E3614">
        <w:rPr>
          <w:rFonts w:ascii="Arial Narrow" w:hAnsi="Arial Narrow" w:cs="Arial"/>
        </w:rPr>
        <w:t xml:space="preserve"> 20</w:t>
      </w:r>
      <w:r w:rsidR="00D723AE" w:rsidRPr="000E3614">
        <w:rPr>
          <w:rFonts w:ascii="Arial Narrow" w:hAnsi="Arial Narrow" w:cs="Arial"/>
        </w:rPr>
        <w:t xml:space="preserve"> e Art.</w:t>
      </w:r>
      <w:r w:rsidR="009A146B" w:rsidRPr="000E3614">
        <w:rPr>
          <w:rFonts w:ascii="Arial Narrow" w:hAnsi="Arial Narrow" w:cs="Arial"/>
        </w:rPr>
        <w:t>38</w:t>
      </w:r>
      <w:r w:rsidR="00D723AE" w:rsidRPr="000E3614">
        <w:rPr>
          <w:rFonts w:ascii="Arial Narrow" w:hAnsi="Arial Narrow" w:cs="Arial"/>
        </w:rPr>
        <w:t>, os Departamentos Regionais são órgão d</w:t>
      </w:r>
      <w:r w:rsidR="00D87950" w:rsidRPr="000E3614">
        <w:rPr>
          <w:rFonts w:ascii="Arial Narrow" w:hAnsi="Arial Narrow" w:cs="Arial"/>
        </w:rPr>
        <w:t>e</w:t>
      </w:r>
      <w:r w:rsidR="00D723AE" w:rsidRPr="000E3614">
        <w:rPr>
          <w:rFonts w:ascii="Arial Narrow" w:hAnsi="Arial Narrow" w:cs="Arial"/>
        </w:rPr>
        <w:t xml:space="preserve"> administração</w:t>
      </w:r>
      <w:r w:rsidR="005E1B0A" w:rsidRPr="000E3614">
        <w:rPr>
          <w:rFonts w:ascii="Arial Narrow" w:hAnsi="Arial Narrow" w:cs="Arial"/>
        </w:rPr>
        <w:t xml:space="preserve"> que funcionam sob direção unitária e com jurisdição nas bases territoriais correspondentes. </w:t>
      </w:r>
    </w:p>
    <w:p w14:paraId="6E98EC21" w14:textId="77777777" w:rsidR="003E707F" w:rsidRPr="000E3614" w:rsidRDefault="003E707F" w:rsidP="00883357">
      <w:pPr>
        <w:pStyle w:val="NormalWeb"/>
        <w:shd w:val="clear" w:color="auto" w:fill="FFFFFF"/>
        <w:spacing w:before="0" w:beforeAutospacing="0" w:after="0" w:afterAutospacing="0"/>
        <w:jc w:val="both"/>
        <w:rPr>
          <w:rFonts w:ascii="Arial Narrow" w:hAnsi="Arial Narrow" w:cs="Arial"/>
        </w:rPr>
      </w:pPr>
    </w:p>
    <w:p w14:paraId="66E7F6AD" w14:textId="77CC2AF5" w:rsidR="00CD005E" w:rsidRPr="000E3614" w:rsidRDefault="003B4DA5" w:rsidP="00883357">
      <w:pPr>
        <w:pStyle w:val="NormalWeb"/>
        <w:shd w:val="clear" w:color="auto" w:fill="FFFFFF"/>
        <w:spacing w:before="0" w:beforeAutospacing="0" w:after="0" w:afterAutospacing="0"/>
        <w:jc w:val="both"/>
        <w:rPr>
          <w:rFonts w:ascii="Arial Narrow" w:hAnsi="Arial Narrow" w:cs="Arial"/>
        </w:rPr>
      </w:pPr>
      <w:r w:rsidRPr="000E3614">
        <w:rPr>
          <w:rFonts w:ascii="Arial Narrow" w:hAnsi="Arial Narrow" w:cs="Arial"/>
        </w:rPr>
        <w:t>Ad</w:t>
      </w:r>
      <w:r w:rsidR="00D87950" w:rsidRPr="000E3614">
        <w:rPr>
          <w:rFonts w:ascii="Arial Narrow" w:hAnsi="Arial Narrow" w:cs="Arial"/>
        </w:rPr>
        <w:t xml:space="preserve">emais, </w:t>
      </w:r>
      <w:r w:rsidR="0098799D" w:rsidRPr="000E3614">
        <w:rPr>
          <w:rFonts w:ascii="Arial Narrow" w:hAnsi="Arial Narrow" w:cs="Arial"/>
        </w:rPr>
        <w:t>os Departamentos Regionais são autônomos no que se refere à administração de seus serviços, gestão dos seus recursos, dentre outras atribuições.</w:t>
      </w:r>
      <w:r w:rsidR="006E0A85" w:rsidRPr="000E3614">
        <w:rPr>
          <w:rFonts w:ascii="Arial Narrow" w:hAnsi="Arial Narrow" w:cs="Arial"/>
        </w:rPr>
        <w:t xml:space="preserve"> </w:t>
      </w:r>
    </w:p>
    <w:p w14:paraId="687C7A72" w14:textId="77777777" w:rsidR="003E707F" w:rsidRPr="000E3614" w:rsidRDefault="003E707F" w:rsidP="00883357">
      <w:pPr>
        <w:pStyle w:val="NormalWeb"/>
        <w:shd w:val="clear" w:color="auto" w:fill="FFFFFF"/>
        <w:spacing w:before="0" w:beforeAutospacing="0" w:after="0" w:afterAutospacing="0"/>
        <w:jc w:val="both"/>
        <w:rPr>
          <w:rFonts w:ascii="Arial Narrow" w:hAnsi="Arial Narrow" w:cs="Arial"/>
        </w:rPr>
      </w:pPr>
    </w:p>
    <w:p w14:paraId="0E723825" w14:textId="7BA79E9A" w:rsidR="00CD005E" w:rsidRPr="000E3614" w:rsidRDefault="006E0A85" w:rsidP="00883357">
      <w:pPr>
        <w:pStyle w:val="NormalWeb"/>
        <w:shd w:val="clear" w:color="auto" w:fill="FFFFFF"/>
        <w:spacing w:before="0" w:beforeAutospacing="0" w:after="0" w:afterAutospacing="0"/>
        <w:jc w:val="both"/>
        <w:rPr>
          <w:rFonts w:ascii="Arial Narrow" w:hAnsi="Arial Narrow" w:cs="Arial"/>
        </w:rPr>
      </w:pPr>
      <w:r w:rsidRPr="000E3614">
        <w:rPr>
          <w:rFonts w:ascii="Arial Narrow" w:hAnsi="Arial Narrow" w:cs="Arial"/>
        </w:rPr>
        <w:t>Sendo assim, tendo em vista que</w:t>
      </w:r>
      <w:r w:rsidR="00CD005E" w:rsidRPr="000E3614">
        <w:rPr>
          <w:rFonts w:ascii="Arial Narrow" w:hAnsi="Arial Narrow" w:cs="Arial"/>
        </w:rPr>
        <w:t>:</w:t>
      </w:r>
    </w:p>
    <w:p w14:paraId="6C2033BE" w14:textId="77777777" w:rsidR="00DC5AE7" w:rsidRPr="000E3614" w:rsidRDefault="00DC5AE7" w:rsidP="00883357">
      <w:pPr>
        <w:pStyle w:val="NormalWeb"/>
        <w:shd w:val="clear" w:color="auto" w:fill="FFFFFF"/>
        <w:spacing w:before="0" w:beforeAutospacing="0" w:after="0" w:afterAutospacing="0"/>
        <w:jc w:val="both"/>
        <w:rPr>
          <w:rFonts w:ascii="Arial Narrow" w:hAnsi="Arial Narrow" w:cs="Arial"/>
        </w:rPr>
      </w:pPr>
    </w:p>
    <w:p w14:paraId="50CF6091" w14:textId="77777777" w:rsidR="00CD005E" w:rsidRPr="000E3614" w:rsidRDefault="006E0A85" w:rsidP="00CD005E">
      <w:pPr>
        <w:pStyle w:val="NormalWeb"/>
        <w:numPr>
          <w:ilvl w:val="0"/>
          <w:numId w:val="1"/>
        </w:numPr>
        <w:shd w:val="clear" w:color="auto" w:fill="FFFFFF"/>
        <w:spacing w:before="0" w:beforeAutospacing="0" w:after="0" w:afterAutospacing="0"/>
        <w:jc w:val="both"/>
        <w:rPr>
          <w:rFonts w:ascii="Arial Narrow" w:hAnsi="Arial Narrow" w:cs="Arial"/>
        </w:rPr>
      </w:pPr>
      <w:r w:rsidRPr="000E3614">
        <w:rPr>
          <w:rFonts w:ascii="Arial Narrow" w:hAnsi="Arial Narrow" w:cs="Arial"/>
        </w:rPr>
        <w:t xml:space="preserve">o Departamento Nacional não possui </w:t>
      </w:r>
      <w:r w:rsidR="00CD005E" w:rsidRPr="000E3614">
        <w:rPr>
          <w:rFonts w:ascii="Arial Narrow" w:hAnsi="Arial Narrow" w:cs="Arial"/>
        </w:rPr>
        <w:t xml:space="preserve">na sua </w:t>
      </w:r>
      <w:r w:rsidRPr="000E3614">
        <w:rPr>
          <w:rFonts w:ascii="Arial Narrow" w:hAnsi="Arial Narrow" w:cs="Arial"/>
        </w:rPr>
        <w:t>estrutura escolas vinculadas a ele</w:t>
      </w:r>
      <w:r w:rsidR="00CD005E" w:rsidRPr="000E3614">
        <w:rPr>
          <w:rFonts w:ascii="Arial Narrow" w:hAnsi="Arial Narrow" w:cs="Arial"/>
        </w:rPr>
        <w:t xml:space="preserve">; </w:t>
      </w:r>
    </w:p>
    <w:p w14:paraId="2340BE39" w14:textId="44358AD1" w:rsidR="00981997" w:rsidRPr="000E3614" w:rsidRDefault="00D43553" w:rsidP="00CD005E">
      <w:pPr>
        <w:pStyle w:val="NormalWeb"/>
        <w:numPr>
          <w:ilvl w:val="0"/>
          <w:numId w:val="1"/>
        </w:numPr>
        <w:shd w:val="clear" w:color="auto" w:fill="FFFFFF"/>
        <w:spacing w:before="0" w:beforeAutospacing="0" w:after="0" w:afterAutospacing="0"/>
        <w:jc w:val="both"/>
        <w:rPr>
          <w:rFonts w:ascii="Arial Narrow" w:hAnsi="Arial Narrow" w:cs="Arial"/>
        </w:rPr>
      </w:pPr>
      <w:r w:rsidRPr="000E3614">
        <w:rPr>
          <w:rFonts w:ascii="Arial Narrow" w:hAnsi="Arial Narrow" w:cs="Arial"/>
        </w:rPr>
        <w:t xml:space="preserve">compete ao </w:t>
      </w:r>
      <w:r w:rsidR="003E6ED8" w:rsidRPr="000E3614">
        <w:rPr>
          <w:rFonts w:ascii="Arial Narrow" w:hAnsi="Arial Narrow" w:cs="Arial"/>
        </w:rPr>
        <w:t>Departamento Nacional, dentre outras ações,</w:t>
      </w:r>
      <w:r w:rsidR="00F402D6" w:rsidRPr="000E3614">
        <w:rPr>
          <w:rFonts w:ascii="Arial Narrow" w:hAnsi="Arial Narrow" w:cs="Arial"/>
        </w:rPr>
        <w:t xml:space="preserve"> promover ações de âmbito nacional</w:t>
      </w:r>
      <w:r w:rsidR="00CD005E" w:rsidRPr="000E3614">
        <w:rPr>
          <w:rFonts w:ascii="Arial Narrow" w:hAnsi="Arial Narrow" w:cs="Arial"/>
        </w:rPr>
        <w:t>;</w:t>
      </w:r>
    </w:p>
    <w:p w14:paraId="1332AD80" w14:textId="3D73414E" w:rsidR="00CD005E" w:rsidRPr="000E3614" w:rsidRDefault="00CD005E" w:rsidP="00CD005E">
      <w:pPr>
        <w:pStyle w:val="NormalWeb"/>
        <w:numPr>
          <w:ilvl w:val="0"/>
          <w:numId w:val="1"/>
        </w:numPr>
        <w:shd w:val="clear" w:color="auto" w:fill="FFFFFF"/>
        <w:spacing w:before="0" w:beforeAutospacing="0" w:after="0" w:afterAutospacing="0"/>
        <w:jc w:val="both"/>
        <w:rPr>
          <w:rFonts w:ascii="Arial Narrow" w:hAnsi="Arial Narrow" w:cs="Arial"/>
        </w:rPr>
      </w:pPr>
      <w:r w:rsidRPr="000E3614">
        <w:rPr>
          <w:rFonts w:ascii="Arial Narrow" w:hAnsi="Arial Narrow" w:cs="Arial"/>
        </w:rPr>
        <w:t xml:space="preserve">cada Departamento Regional é autônomo e poderá ou não aderir </w:t>
      </w:r>
      <w:r w:rsidR="005916CB" w:rsidRPr="000E3614">
        <w:rPr>
          <w:rFonts w:ascii="Arial Narrow" w:hAnsi="Arial Narrow" w:cs="Arial"/>
        </w:rPr>
        <w:t>à</w:t>
      </w:r>
      <w:r w:rsidRPr="000E3614">
        <w:rPr>
          <w:rFonts w:ascii="Arial Narrow" w:hAnsi="Arial Narrow" w:cs="Arial"/>
        </w:rPr>
        <w:t xml:space="preserve"> uma ação de âmbito nacional; e</w:t>
      </w:r>
    </w:p>
    <w:p w14:paraId="3596B1B2" w14:textId="3162DC29" w:rsidR="00DC5AE7" w:rsidRPr="000E3614" w:rsidRDefault="00662647" w:rsidP="00764F26">
      <w:pPr>
        <w:pStyle w:val="NormalWeb"/>
        <w:numPr>
          <w:ilvl w:val="0"/>
          <w:numId w:val="1"/>
        </w:numPr>
        <w:shd w:val="clear" w:color="auto" w:fill="FFFFFF"/>
        <w:spacing w:before="0" w:beforeAutospacing="0" w:after="0" w:afterAutospacing="0"/>
        <w:jc w:val="both"/>
        <w:rPr>
          <w:rFonts w:ascii="Arial Narrow" w:hAnsi="Arial Narrow" w:cs="Arial"/>
        </w:rPr>
      </w:pPr>
      <w:r w:rsidRPr="000E3614">
        <w:rPr>
          <w:rFonts w:ascii="Arial Narrow" w:hAnsi="Arial Narrow" w:cs="Arial"/>
        </w:rPr>
        <w:t>conforme</w:t>
      </w:r>
      <w:r w:rsidR="004D1800" w:rsidRPr="000E3614">
        <w:rPr>
          <w:rFonts w:ascii="Arial Narrow" w:hAnsi="Arial Narrow" w:cs="Arial"/>
        </w:rPr>
        <w:t xml:space="preserve"> orientação da Diretoria Jurídica do </w:t>
      </w:r>
      <w:r w:rsidR="00CA2ADB" w:rsidRPr="000E3614">
        <w:rPr>
          <w:rFonts w:ascii="Arial Narrow" w:hAnsi="Arial Narrow" w:cs="Arial"/>
        </w:rPr>
        <w:t xml:space="preserve">Departamento Nacional do SESI, </w:t>
      </w:r>
      <w:r w:rsidR="00D6026E" w:rsidRPr="000E3614">
        <w:rPr>
          <w:rFonts w:ascii="Arial Narrow" w:hAnsi="Arial Narrow" w:cs="Arial"/>
        </w:rPr>
        <w:t xml:space="preserve">baseada em </w:t>
      </w:r>
      <w:r w:rsidR="00AC1A6F" w:rsidRPr="000E3614">
        <w:rPr>
          <w:rFonts w:ascii="Arial Narrow" w:hAnsi="Arial Narrow" w:cs="Arial"/>
        </w:rPr>
        <w:t>informações dos órgãos de controle</w:t>
      </w:r>
      <w:r w:rsidR="004D1800" w:rsidRPr="000E3614">
        <w:rPr>
          <w:rFonts w:ascii="Arial Narrow" w:hAnsi="Arial Narrow" w:cs="Arial"/>
        </w:rPr>
        <w:t xml:space="preserve">, </w:t>
      </w:r>
      <w:r w:rsidR="004173B3" w:rsidRPr="000E3614">
        <w:rPr>
          <w:rFonts w:ascii="Arial Narrow" w:hAnsi="Arial Narrow" w:cs="Arial"/>
        </w:rPr>
        <w:t xml:space="preserve">não </w:t>
      </w:r>
      <w:r w:rsidR="00F2122C" w:rsidRPr="000E3614">
        <w:rPr>
          <w:rFonts w:ascii="Arial Narrow" w:hAnsi="Arial Narrow" w:cs="Arial"/>
        </w:rPr>
        <w:t xml:space="preserve">é </w:t>
      </w:r>
      <w:r w:rsidR="004173B3" w:rsidRPr="000E3614">
        <w:rPr>
          <w:rFonts w:ascii="Arial Narrow" w:hAnsi="Arial Narrow" w:cs="Arial"/>
        </w:rPr>
        <w:t>razoável o pagamento de licenças de uso</w:t>
      </w:r>
      <w:r w:rsidR="00352BE2" w:rsidRPr="000E3614">
        <w:rPr>
          <w:rFonts w:ascii="Arial Narrow" w:hAnsi="Arial Narrow" w:cs="Arial"/>
        </w:rPr>
        <w:t xml:space="preserve"> sem sua utilização</w:t>
      </w:r>
      <w:r w:rsidR="00A90B5D" w:rsidRPr="000E3614">
        <w:rPr>
          <w:rFonts w:ascii="Arial Narrow" w:hAnsi="Arial Narrow" w:cs="Arial"/>
        </w:rPr>
        <w:t xml:space="preserve">, sobretudo, </w:t>
      </w:r>
      <w:r w:rsidR="00354D7F" w:rsidRPr="000E3614">
        <w:rPr>
          <w:rFonts w:ascii="Arial Narrow" w:hAnsi="Arial Narrow" w:cs="Arial"/>
        </w:rPr>
        <w:t>considerando que se trata de uma prestação de serviços</w:t>
      </w:r>
      <w:r w:rsidR="002344D2" w:rsidRPr="000E3614">
        <w:rPr>
          <w:rFonts w:ascii="Arial Narrow" w:hAnsi="Arial Narrow" w:cs="Arial"/>
        </w:rPr>
        <w:t xml:space="preserve"> (SaaS)</w:t>
      </w:r>
      <w:r w:rsidR="00764F26" w:rsidRPr="000E3614">
        <w:rPr>
          <w:rFonts w:ascii="Arial Narrow" w:hAnsi="Arial Narrow" w:cs="Arial"/>
        </w:rPr>
        <w:t>.</w:t>
      </w:r>
    </w:p>
    <w:p w14:paraId="470BC25D" w14:textId="77777777" w:rsidR="00BA4523" w:rsidRPr="000E3614" w:rsidRDefault="00BA4523" w:rsidP="00BA4523">
      <w:pPr>
        <w:pStyle w:val="NormalWeb"/>
        <w:shd w:val="clear" w:color="auto" w:fill="FFFFFF"/>
        <w:spacing w:before="0" w:beforeAutospacing="0" w:after="0" w:afterAutospacing="0"/>
        <w:ind w:left="720"/>
        <w:jc w:val="both"/>
        <w:rPr>
          <w:rFonts w:ascii="Arial Narrow" w:hAnsi="Arial Narrow" w:cs="Arial"/>
        </w:rPr>
      </w:pPr>
    </w:p>
    <w:p w14:paraId="7510FC56" w14:textId="1B5C8AC5" w:rsidR="00ED5A03" w:rsidRPr="000E3614" w:rsidRDefault="00A05BF6" w:rsidP="329C2548">
      <w:pPr>
        <w:pStyle w:val="NormalWeb"/>
        <w:shd w:val="clear" w:color="auto" w:fill="FFFFFF" w:themeFill="background1"/>
        <w:spacing w:before="0" w:beforeAutospacing="0" w:after="0" w:afterAutospacing="0"/>
        <w:jc w:val="both"/>
        <w:rPr>
          <w:rFonts w:ascii="Arial Narrow" w:hAnsi="Arial Narrow" w:cs="Arial"/>
        </w:rPr>
      </w:pPr>
      <w:r w:rsidRPr="000E3614">
        <w:rPr>
          <w:rFonts w:ascii="Arial Narrow" w:hAnsi="Arial Narrow" w:cs="Arial"/>
        </w:rPr>
        <w:t>Considerando o disposto acima, não há como ser determinado um número efetivo de licenças mês</w:t>
      </w:r>
      <w:r w:rsidR="006E684A" w:rsidRPr="000E3614">
        <w:rPr>
          <w:rFonts w:ascii="Arial Narrow" w:hAnsi="Arial Narrow" w:cs="Arial"/>
        </w:rPr>
        <w:t>,</w:t>
      </w:r>
      <w:r w:rsidRPr="000E3614">
        <w:rPr>
          <w:rFonts w:ascii="Arial Narrow" w:hAnsi="Arial Narrow" w:cs="Arial"/>
        </w:rPr>
        <w:t xml:space="preserve"> dado que a utilização das licenças </w:t>
      </w:r>
      <w:r w:rsidR="006E684A" w:rsidRPr="000E3614">
        <w:rPr>
          <w:rFonts w:ascii="Arial Narrow" w:hAnsi="Arial Narrow" w:cs="Arial"/>
        </w:rPr>
        <w:t>depende</w:t>
      </w:r>
      <w:r w:rsidRPr="000E3614">
        <w:rPr>
          <w:rFonts w:ascii="Arial Narrow" w:hAnsi="Arial Narrow" w:cs="Arial"/>
        </w:rPr>
        <w:t xml:space="preserve"> </w:t>
      </w:r>
      <w:r w:rsidR="006E684A" w:rsidRPr="000E3614">
        <w:rPr>
          <w:rFonts w:ascii="Arial Narrow" w:hAnsi="Arial Narrow" w:cs="Arial"/>
        </w:rPr>
        <w:t>da</w:t>
      </w:r>
      <w:r w:rsidRPr="000E3614">
        <w:rPr>
          <w:rFonts w:ascii="Arial Narrow" w:hAnsi="Arial Narrow" w:cs="Arial"/>
        </w:rPr>
        <w:t xml:space="preserve"> adesão dos departamentos regionais. O referido Edital menciona </w:t>
      </w:r>
      <w:r w:rsidR="00B34282" w:rsidRPr="000E3614">
        <w:rPr>
          <w:rFonts w:ascii="Arial Narrow" w:hAnsi="Arial Narrow" w:cs="Arial"/>
        </w:rPr>
        <w:t>“</w:t>
      </w:r>
      <w:r w:rsidRPr="000E3614">
        <w:rPr>
          <w:rFonts w:ascii="Arial Narrow" w:hAnsi="Arial Narrow" w:cs="Arial"/>
        </w:rPr>
        <w:t>até</w:t>
      </w:r>
      <w:r w:rsidR="00B34282" w:rsidRPr="000E3614">
        <w:rPr>
          <w:rFonts w:ascii="Arial Narrow" w:hAnsi="Arial Narrow" w:cs="Arial"/>
        </w:rPr>
        <w:t>”</w:t>
      </w:r>
      <w:r w:rsidRPr="000E3614">
        <w:rPr>
          <w:rFonts w:ascii="Arial Narrow" w:hAnsi="Arial Narrow" w:cs="Arial"/>
        </w:rPr>
        <w:t xml:space="preserve"> 150 mil lice</w:t>
      </w:r>
      <w:r w:rsidR="003C1CF2" w:rsidRPr="000E3614">
        <w:rPr>
          <w:rFonts w:ascii="Arial Narrow" w:hAnsi="Arial Narrow" w:cs="Arial"/>
        </w:rPr>
        <w:t>n</w:t>
      </w:r>
      <w:r w:rsidRPr="000E3614">
        <w:rPr>
          <w:rFonts w:ascii="Arial Narrow" w:hAnsi="Arial Narrow" w:cs="Arial"/>
        </w:rPr>
        <w:t>ças/mês</w:t>
      </w:r>
      <w:r w:rsidR="003C1CF2" w:rsidRPr="000E3614">
        <w:rPr>
          <w:rFonts w:ascii="Arial Narrow" w:hAnsi="Arial Narrow" w:cs="Arial"/>
        </w:rPr>
        <w:t xml:space="preserve">, uma vez que não prever quantos e quais Departamentos Regionais irão aderir </w:t>
      </w:r>
      <w:r w:rsidR="003D19E7" w:rsidRPr="000E3614">
        <w:rPr>
          <w:rFonts w:ascii="Arial Narrow" w:hAnsi="Arial Narrow" w:cs="Arial"/>
        </w:rPr>
        <w:t>à</w:t>
      </w:r>
      <w:r w:rsidR="003C1CF2" w:rsidRPr="000E3614">
        <w:rPr>
          <w:rFonts w:ascii="Arial Narrow" w:hAnsi="Arial Narrow" w:cs="Arial"/>
        </w:rPr>
        <w:t xml:space="preserve"> essa iniciativa</w:t>
      </w:r>
      <w:r w:rsidR="003D19E7" w:rsidRPr="000E3614">
        <w:rPr>
          <w:rFonts w:ascii="Arial Narrow" w:hAnsi="Arial Narrow" w:cs="Arial"/>
        </w:rPr>
        <w:t xml:space="preserve"> e, </w:t>
      </w:r>
      <w:r w:rsidR="003C1CF2" w:rsidRPr="000E3614">
        <w:rPr>
          <w:rFonts w:ascii="Arial Narrow" w:hAnsi="Arial Narrow" w:cs="Arial"/>
        </w:rPr>
        <w:t xml:space="preserve">ainda que </w:t>
      </w:r>
      <w:r w:rsidR="003D19E7" w:rsidRPr="000E3614">
        <w:rPr>
          <w:rFonts w:ascii="Arial Narrow" w:hAnsi="Arial Narrow" w:cs="Arial"/>
        </w:rPr>
        <w:t xml:space="preserve">o </w:t>
      </w:r>
      <w:r w:rsidR="003C1CF2" w:rsidRPr="000E3614">
        <w:rPr>
          <w:rFonts w:ascii="Arial Narrow" w:hAnsi="Arial Narrow" w:cs="Arial"/>
        </w:rPr>
        <w:t xml:space="preserve">façam, </w:t>
      </w:r>
      <w:r w:rsidR="00A46196" w:rsidRPr="000E3614">
        <w:rPr>
          <w:rFonts w:ascii="Arial Narrow" w:hAnsi="Arial Narrow" w:cs="Arial"/>
        </w:rPr>
        <w:t xml:space="preserve">não há como prever </w:t>
      </w:r>
      <w:r w:rsidR="003C1CF2" w:rsidRPr="000E3614">
        <w:rPr>
          <w:rFonts w:ascii="Arial Narrow" w:hAnsi="Arial Narrow" w:cs="Arial"/>
        </w:rPr>
        <w:t>qual etapa de ensino pretendem aderir. Ou seja, são informações que não dependem do Departamento Nacional</w:t>
      </w:r>
      <w:r w:rsidR="00A46196" w:rsidRPr="000E3614">
        <w:rPr>
          <w:rFonts w:ascii="Arial Narrow" w:hAnsi="Arial Narrow" w:cs="Arial"/>
        </w:rPr>
        <w:t xml:space="preserve"> e são incertas, por isso há essa previsão de um “teto” de atendimento.</w:t>
      </w:r>
    </w:p>
    <w:p w14:paraId="7A72CD92" w14:textId="77777777" w:rsidR="00ED5A03" w:rsidRPr="000E3614" w:rsidRDefault="00ED5A03" w:rsidP="00CD005E">
      <w:pPr>
        <w:pStyle w:val="NormalWeb"/>
        <w:shd w:val="clear" w:color="auto" w:fill="FFFFFF"/>
        <w:spacing w:before="0" w:beforeAutospacing="0" w:after="0" w:afterAutospacing="0"/>
        <w:jc w:val="both"/>
        <w:rPr>
          <w:rFonts w:ascii="Arial Narrow" w:hAnsi="Arial Narrow" w:cs="Arial"/>
        </w:rPr>
      </w:pPr>
    </w:p>
    <w:p w14:paraId="6E82E9F8" w14:textId="292C4DF7" w:rsidR="00ED5A03" w:rsidRPr="000E3614" w:rsidRDefault="00ED5A03" w:rsidP="6EDC5C92">
      <w:pPr>
        <w:pStyle w:val="NormalWeb"/>
        <w:shd w:val="clear" w:color="auto" w:fill="FFFFFF" w:themeFill="background1"/>
        <w:spacing w:before="0" w:beforeAutospacing="0" w:after="0" w:afterAutospacing="0"/>
        <w:jc w:val="both"/>
        <w:rPr>
          <w:rFonts w:ascii="Arial Narrow" w:hAnsi="Arial Narrow" w:cs="Arial"/>
        </w:rPr>
      </w:pPr>
      <w:r w:rsidRPr="000E3614">
        <w:rPr>
          <w:rFonts w:ascii="Arial Narrow" w:hAnsi="Arial Narrow" w:cs="Arial"/>
        </w:rPr>
        <w:t xml:space="preserve">Outro ponto, o Edital </w:t>
      </w:r>
      <w:r w:rsidR="002F63F4" w:rsidRPr="000E3614">
        <w:rPr>
          <w:rFonts w:ascii="Arial Narrow" w:hAnsi="Arial Narrow" w:cs="Arial"/>
        </w:rPr>
        <w:t xml:space="preserve">também </w:t>
      </w:r>
      <w:r w:rsidR="00AC716D" w:rsidRPr="000E3614">
        <w:rPr>
          <w:rFonts w:ascii="Arial Narrow" w:hAnsi="Arial Narrow" w:cs="Arial"/>
        </w:rPr>
        <w:t xml:space="preserve">prevê uma tabela com ganho de escala, ou seja, </w:t>
      </w:r>
      <w:r w:rsidR="00E332A1" w:rsidRPr="000E3614">
        <w:rPr>
          <w:rFonts w:ascii="Arial Narrow" w:hAnsi="Arial Narrow" w:cs="Arial"/>
        </w:rPr>
        <w:t xml:space="preserve">a expectativa do Departamento Nacional é que </w:t>
      </w:r>
      <w:r w:rsidR="00622560" w:rsidRPr="000E3614">
        <w:rPr>
          <w:rFonts w:ascii="Arial Narrow" w:hAnsi="Arial Narrow" w:cs="Arial"/>
        </w:rPr>
        <w:t xml:space="preserve">tenhamos um número </w:t>
      </w:r>
      <w:r w:rsidR="00EF27F9" w:rsidRPr="000E3614">
        <w:rPr>
          <w:rFonts w:ascii="Arial Narrow" w:hAnsi="Arial Narrow" w:cs="Arial"/>
        </w:rPr>
        <w:t>entre</w:t>
      </w:r>
      <w:r w:rsidR="006416ED" w:rsidRPr="000E3614">
        <w:rPr>
          <w:rFonts w:ascii="Arial Narrow" w:hAnsi="Arial Narrow" w:cs="Arial"/>
        </w:rPr>
        <w:t xml:space="preserve"> 125 mil e 150 mil de alunos utilizando a plataforma que se pretende adquirir. No entanto, o Departamento Nacional também corre o risco de </w:t>
      </w:r>
      <w:r w:rsidR="009D2F1E" w:rsidRPr="000E3614">
        <w:rPr>
          <w:rFonts w:ascii="Arial Narrow" w:hAnsi="Arial Narrow" w:cs="Arial"/>
        </w:rPr>
        <w:t xml:space="preserve">pagar </w:t>
      </w:r>
      <w:r w:rsidRPr="000E3614">
        <w:rPr>
          <w:rFonts w:ascii="Arial Narrow" w:hAnsi="Arial Narrow" w:cs="Arial"/>
        </w:rPr>
        <w:t xml:space="preserve">um valor maior </w:t>
      </w:r>
      <w:r w:rsidR="009D2F1E" w:rsidRPr="000E3614">
        <w:rPr>
          <w:rFonts w:ascii="Arial Narrow" w:hAnsi="Arial Narrow" w:cs="Arial"/>
        </w:rPr>
        <w:t>por uma licença</w:t>
      </w:r>
      <w:r w:rsidRPr="000E3614">
        <w:rPr>
          <w:rFonts w:ascii="Arial Narrow" w:hAnsi="Arial Narrow" w:cs="Arial"/>
        </w:rPr>
        <w:t xml:space="preserve"> de uso,</w:t>
      </w:r>
      <w:r w:rsidR="009D2F1E" w:rsidRPr="000E3614">
        <w:rPr>
          <w:rFonts w:ascii="Arial Narrow" w:hAnsi="Arial Narrow" w:cs="Arial"/>
        </w:rPr>
        <w:t xml:space="preserve"> quando </w:t>
      </w:r>
      <w:r w:rsidRPr="000E3614">
        <w:rPr>
          <w:rFonts w:ascii="Arial Narrow" w:hAnsi="Arial Narrow" w:cs="Arial"/>
        </w:rPr>
        <w:t>tiver menos</w:t>
      </w:r>
      <w:r w:rsidR="006416ED" w:rsidRPr="000E3614">
        <w:rPr>
          <w:rFonts w:ascii="Arial Narrow" w:hAnsi="Arial Narrow" w:cs="Arial"/>
        </w:rPr>
        <w:t xml:space="preserve"> adere</w:t>
      </w:r>
      <w:r w:rsidR="004E2A2D" w:rsidRPr="000E3614">
        <w:rPr>
          <w:rFonts w:ascii="Arial Narrow" w:hAnsi="Arial Narrow" w:cs="Arial"/>
        </w:rPr>
        <w:t>nte</w:t>
      </w:r>
      <w:r w:rsidRPr="000E3614">
        <w:rPr>
          <w:rFonts w:ascii="Arial Narrow" w:hAnsi="Arial Narrow" w:cs="Arial"/>
        </w:rPr>
        <w:t>s</w:t>
      </w:r>
      <w:r w:rsidR="004E2A2D" w:rsidRPr="000E3614">
        <w:rPr>
          <w:rFonts w:ascii="Arial Narrow" w:hAnsi="Arial Narrow" w:cs="Arial"/>
        </w:rPr>
        <w:t xml:space="preserve"> </w:t>
      </w:r>
      <w:r w:rsidRPr="000E3614">
        <w:rPr>
          <w:rFonts w:ascii="Arial Narrow" w:hAnsi="Arial Narrow" w:cs="Arial"/>
        </w:rPr>
        <w:t>a</w:t>
      </w:r>
      <w:r w:rsidR="004E2A2D" w:rsidRPr="000E3614">
        <w:rPr>
          <w:rFonts w:ascii="Arial Narrow" w:hAnsi="Arial Narrow" w:cs="Arial"/>
        </w:rPr>
        <w:t xml:space="preserve"> plataforma, a tabela de faixas de atendimento permite a empresa precificar diferentes cenários garantindo uma precificação adequada </w:t>
      </w:r>
      <w:r w:rsidR="006E684A" w:rsidRPr="000E3614">
        <w:rPr>
          <w:rFonts w:ascii="Arial Narrow" w:hAnsi="Arial Narrow" w:cs="Arial"/>
        </w:rPr>
        <w:t>a</w:t>
      </w:r>
      <w:r w:rsidR="004E2A2D" w:rsidRPr="000E3614">
        <w:rPr>
          <w:rFonts w:ascii="Arial Narrow" w:hAnsi="Arial Narrow" w:cs="Arial"/>
        </w:rPr>
        <w:t xml:space="preserve"> depender da quantidade atendida</w:t>
      </w:r>
    </w:p>
    <w:p w14:paraId="2D2DECE2" w14:textId="77777777" w:rsidR="00ED5A03" w:rsidRPr="000E3614" w:rsidRDefault="00ED5A03" w:rsidP="00CD005E">
      <w:pPr>
        <w:pStyle w:val="NormalWeb"/>
        <w:shd w:val="clear" w:color="auto" w:fill="FFFFFF"/>
        <w:spacing w:before="0" w:beforeAutospacing="0" w:after="0" w:afterAutospacing="0"/>
        <w:jc w:val="both"/>
        <w:rPr>
          <w:rFonts w:ascii="Arial Narrow" w:hAnsi="Arial Narrow" w:cs="Arial"/>
        </w:rPr>
      </w:pPr>
    </w:p>
    <w:p w14:paraId="2FC4DCF4" w14:textId="3E9E56BB" w:rsidR="00CD005E" w:rsidRPr="000E3614" w:rsidRDefault="00ED5A03" w:rsidP="6EDC5C92">
      <w:pPr>
        <w:pStyle w:val="NormalWeb"/>
        <w:shd w:val="clear" w:color="auto" w:fill="FFFFFF" w:themeFill="background1"/>
        <w:spacing w:before="0" w:beforeAutospacing="0" w:after="0" w:afterAutospacing="0"/>
        <w:jc w:val="both"/>
        <w:rPr>
          <w:rFonts w:ascii="Arial Narrow" w:hAnsi="Arial Narrow" w:cs="Arial"/>
        </w:rPr>
      </w:pPr>
      <w:r w:rsidRPr="000E3614">
        <w:rPr>
          <w:rFonts w:ascii="Arial Narrow" w:hAnsi="Arial Narrow" w:cs="Arial"/>
        </w:rPr>
        <w:lastRenderedPageBreak/>
        <w:t xml:space="preserve">Quanto à forma de precificação, o Edital prevê, para que seja possível comparar as propostas comerciais na fase de abertura dos envelopes de preços, </w:t>
      </w:r>
      <w:r w:rsidR="004F0B13" w:rsidRPr="000E3614">
        <w:rPr>
          <w:rFonts w:ascii="Arial Narrow" w:hAnsi="Arial Narrow" w:cs="Arial"/>
        </w:rPr>
        <w:t>um valor médio das licenças. Para isso, a</w:t>
      </w:r>
      <w:r w:rsidR="0093626E" w:rsidRPr="000E3614">
        <w:rPr>
          <w:rFonts w:ascii="Arial Narrow" w:hAnsi="Arial Narrow" w:cs="Arial"/>
        </w:rPr>
        <w:t xml:space="preserve">s licitantes devem </w:t>
      </w:r>
      <w:r w:rsidR="00843A05" w:rsidRPr="000E3614">
        <w:rPr>
          <w:rFonts w:ascii="Arial Narrow" w:hAnsi="Arial Narrow" w:cs="Arial"/>
        </w:rPr>
        <w:t>considerar a memória de cálculo</w:t>
      </w:r>
      <w:r w:rsidR="00042364" w:rsidRPr="000E3614">
        <w:rPr>
          <w:rFonts w:ascii="Arial Narrow" w:hAnsi="Arial Narrow" w:cs="Arial"/>
        </w:rPr>
        <w:t xml:space="preserve"> prevista no Item 19.3.</w:t>
      </w:r>
    </w:p>
    <w:p w14:paraId="27FBF6E6" w14:textId="7DD9CB8C" w:rsidR="6EDC5C92" w:rsidRPr="000E3614" w:rsidRDefault="6EDC5C92" w:rsidP="6EDC5C92">
      <w:pPr>
        <w:pStyle w:val="NormalWeb"/>
        <w:shd w:val="clear" w:color="auto" w:fill="FFFFFF" w:themeFill="background1"/>
        <w:spacing w:before="0" w:beforeAutospacing="0" w:after="0" w:afterAutospacing="0"/>
        <w:jc w:val="both"/>
      </w:pPr>
    </w:p>
    <w:p w14:paraId="637F1C64" w14:textId="1A4AFC2B" w:rsidR="6EDC5C92" w:rsidRPr="000E3614" w:rsidRDefault="6EDC5C92" w:rsidP="6EDC5C92">
      <w:pPr>
        <w:pStyle w:val="NormalWeb"/>
        <w:shd w:val="clear" w:color="auto" w:fill="FFFFFF" w:themeFill="background1"/>
        <w:spacing w:before="0" w:beforeAutospacing="0" w:after="0" w:afterAutospacing="0"/>
        <w:jc w:val="both"/>
        <w:rPr>
          <w:rFonts w:ascii="Arial Narrow" w:hAnsi="Arial Narrow" w:cs="Arial"/>
        </w:rPr>
      </w:pPr>
      <w:r w:rsidRPr="000E3614">
        <w:rPr>
          <w:rFonts w:ascii="Arial Narrow" w:hAnsi="Arial Narrow" w:cs="Arial"/>
        </w:rPr>
        <w:t xml:space="preserve">Sobre o item </w:t>
      </w:r>
      <w:r w:rsidR="00A36154" w:rsidRPr="000E3614">
        <w:rPr>
          <w:rFonts w:ascii="Arial Narrow" w:hAnsi="Arial Narrow" w:cs="Arial"/>
        </w:rPr>
        <w:t>abaixo l</w:t>
      </w:r>
      <w:r w:rsidRPr="000E3614">
        <w:rPr>
          <w:rFonts w:ascii="Arial Narrow" w:hAnsi="Arial Narrow" w:cs="Arial"/>
        </w:rPr>
        <w:t>evantado pela empresa</w:t>
      </w:r>
      <w:r w:rsidR="00A36154" w:rsidRPr="000E3614">
        <w:rPr>
          <w:rFonts w:ascii="Arial Narrow" w:hAnsi="Arial Narrow" w:cs="Arial"/>
        </w:rPr>
        <w:t xml:space="preserve">, informamos que </w:t>
      </w:r>
      <w:r w:rsidR="00BA0D5F" w:rsidRPr="000E3614">
        <w:rPr>
          <w:rFonts w:ascii="Arial Narrow" w:hAnsi="Arial Narrow" w:cs="Arial"/>
        </w:rPr>
        <w:t xml:space="preserve">o Edital 26/2022 prevê </w:t>
      </w:r>
      <w:r w:rsidR="006A7279" w:rsidRPr="000E3614">
        <w:rPr>
          <w:rFonts w:ascii="Arial Narrow" w:hAnsi="Arial Narrow" w:cs="Arial"/>
        </w:rPr>
        <w:t>precifica</w:t>
      </w:r>
      <w:r w:rsidR="00BA0D5F" w:rsidRPr="000E3614">
        <w:rPr>
          <w:rFonts w:ascii="Arial Narrow" w:hAnsi="Arial Narrow" w:cs="Arial"/>
        </w:rPr>
        <w:t>ção em separado da implementação e manutenção da API, não devendo este valor está incluso no custo das licenças</w:t>
      </w:r>
      <w:r w:rsidR="006A7279" w:rsidRPr="000E3614">
        <w:rPr>
          <w:rFonts w:ascii="Arial Narrow" w:hAnsi="Arial Narrow" w:cs="Arial"/>
        </w:rPr>
        <w:t>.</w:t>
      </w:r>
    </w:p>
    <w:p w14:paraId="689830AD" w14:textId="77777777" w:rsidR="006A7279" w:rsidRPr="000E3614" w:rsidRDefault="006A7279" w:rsidP="6EDC5C92">
      <w:pPr>
        <w:pStyle w:val="NormalWeb"/>
        <w:shd w:val="clear" w:color="auto" w:fill="FFFFFF" w:themeFill="background1"/>
        <w:spacing w:before="0" w:beforeAutospacing="0" w:after="0" w:afterAutospacing="0"/>
        <w:jc w:val="both"/>
      </w:pPr>
    </w:p>
    <w:p w14:paraId="749BE7A6" w14:textId="54F8DB2C" w:rsidR="6EDC5C92" w:rsidRPr="000E3614" w:rsidRDefault="6EDC5C92" w:rsidP="00386335">
      <w:pPr>
        <w:pStyle w:val="NormalWeb"/>
        <w:shd w:val="clear" w:color="auto" w:fill="FFFFFF" w:themeFill="background1"/>
        <w:spacing w:before="0" w:beforeAutospacing="0" w:after="0" w:afterAutospacing="0"/>
        <w:ind w:left="708"/>
        <w:jc w:val="both"/>
        <w:rPr>
          <w:i/>
          <w:iCs/>
        </w:rPr>
      </w:pPr>
      <w:r w:rsidRPr="000E3614">
        <w:rPr>
          <w:i/>
          <w:iCs/>
        </w:rPr>
        <w:t>‘Importante mencionar que a disponibilização, ainda que sem utilização, das licenças ao universo total possível no que concerne ao objeto licitatório, já representa um custo para qualquer licitante, uma vez que além da manutenção das licenças, há também a necessidade de assistência derivada da API, que mesmo em detrimento de um número mínimo de licenças, gera a mesma complexidade e customização.  ‘</w:t>
      </w:r>
    </w:p>
    <w:p w14:paraId="40918D45" w14:textId="77777777" w:rsidR="00042364" w:rsidRPr="000E3614" w:rsidRDefault="00042364" w:rsidP="00CD005E">
      <w:pPr>
        <w:pStyle w:val="NormalWeb"/>
        <w:shd w:val="clear" w:color="auto" w:fill="FFFFFF"/>
        <w:spacing w:before="0" w:beforeAutospacing="0" w:after="0" w:afterAutospacing="0"/>
        <w:jc w:val="both"/>
        <w:rPr>
          <w:rFonts w:ascii="Arial Narrow" w:hAnsi="Arial Narrow" w:cs="Arial"/>
        </w:rPr>
      </w:pPr>
    </w:p>
    <w:p w14:paraId="3EBAD3D7" w14:textId="40060ED1" w:rsidR="00042364" w:rsidRPr="000E3614" w:rsidRDefault="00042364" w:rsidP="00CD005E">
      <w:pPr>
        <w:pStyle w:val="NormalWeb"/>
        <w:shd w:val="clear" w:color="auto" w:fill="FFFFFF"/>
        <w:spacing w:before="0" w:beforeAutospacing="0" w:after="0" w:afterAutospacing="0"/>
        <w:jc w:val="both"/>
        <w:rPr>
          <w:rFonts w:ascii="Arial Narrow" w:hAnsi="Arial Narrow" w:cs="Arial"/>
        </w:rPr>
      </w:pPr>
      <w:r w:rsidRPr="000E3614">
        <w:rPr>
          <w:rFonts w:ascii="Arial Narrow" w:hAnsi="Arial Narrow" w:cs="Arial"/>
        </w:rPr>
        <w:t xml:space="preserve">Finalmente, destaca-se que os contratos </w:t>
      </w:r>
      <w:r w:rsidR="00353B8E" w:rsidRPr="000E3614">
        <w:rPr>
          <w:rFonts w:ascii="Arial Narrow" w:hAnsi="Arial Narrow" w:cs="Arial"/>
        </w:rPr>
        <w:t xml:space="preserve">semelhantes firmados entre o Departamento Nacional e outras empresas seguem os </w:t>
      </w:r>
      <w:r w:rsidR="00DC5AE7" w:rsidRPr="000E3614">
        <w:rPr>
          <w:rFonts w:ascii="Arial Narrow" w:hAnsi="Arial Narrow" w:cs="Arial"/>
        </w:rPr>
        <w:t xml:space="preserve">mesmos </w:t>
      </w:r>
      <w:r w:rsidR="00353B8E" w:rsidRPr="000E3614">
        <w:rPr>
          <w:rFonts w:ascii="Arial Narrow" w:hAnsi="Arial Narrow" w:cs="Arial"/>
        </w:rPr>
        <w:t>padrões previstos neste Edital.</w:t>
      </w:r>
    </w:p>
    <w:p w14:paraId="355608E8" w14:textId="77777777" w:rsidR="00DC5AE7" w:rsidRPr="000E3614" w:rsidRDefault="00DC5AE7" w:rsidP="00CD005E">
      <w:pPr>
        <w:pStyle w:val="NormalWeb"/>
        <w:shd w:val="clear" w:color="auto" w:fill="FFFFFF"/>
        <w:spacing w:before="0" w:beforeAutospacing="0" w:after="0" w:afterAutospacing="0"/>
        <w:jc w:val="both"/>
        <w:rPr>
          <w:rFonts w:ascii="Arial Narrow" w:hAnsi="Arial Narrow" w:cs="Arial"/>
        </w:rPr>
      </w:pPr>
    </w:p>
    <w:p w14:paraId="660D2A0C" w14:textId="5A7573F0" w:rsidR="00DC5AE7" w:rsidRPr="000E3614" w:rsidRDefault="00DC5AE7" w:rsidP="6EDC5C92">
      <w:pPr>
        <w:pStyle w:val="NormalWeb"/>
        <w:shd w:val="clear" w:color="auto" w:fill="FFFFFF" w:themeFill="background1"/>
        <w:spacing w:before="0" w:beforeAutospacing="0" w:after="0" w:afterAutospacing="0"/>
        <w:jc w:val="both"/>
        <w:rPr>
          <w:rFonts w:ascii="Arial Narrow" w:hAnsi="Arial Narrow" w:cs="Arial"/>
        </w:rPr>
      </w:pPr>
      <w:r w:rsidRPr="000E3614">
        <w:rPr>
          <w:rFonts w:ascii="Arial Narrow" w:hAnsi="Arial Narrow" w:cs="Arial"/>
        </w:rPr>
        <w:t>Sendo assim, não</w:t>
      </w:r>
      <w:r w:rsidR="000B4C3E" w:rsidRPr="000E3614">
        <w:rPr>
          <w:rFonts w:ascii="Arial Narrow" w:hAnsi="Arial Narrow" w:cs="Arial"/>
        </w:rPr>
        <w:t xml:space="preserve"> há necessidade de </w:t>
      </w:r>
      <w:r w:rsidRPr="000E3614">
        <w:rPr>
          <w:rFonts w:ascii="Arial Narrow" w:hAnsi="Arial Narrow" w:cs="Arial"/>
        </w:rPr>
        <w:t>alteração junto ao Edital n.26/2022.</w:t>
      </w:r>
    </w:p>
    <w:p w14:paraId="334F9829" w14:textId="77777777" w:rsidR="00DC5AE7" w:rsidRPr="000E3614" w:rsidRDefault="00DC5AE7" w:rsidP="00CD005E">
      <w:pPr>
        <w:pStyle w:val="NormalWeb"/>
        <w:shd w:val="clear" w:color="auto" w:fill="FFFFFF"/>
        <w:spacing w:before="0" w:beforeAutospacing="0" w:after="0" w:afterAutospacing="0"/>
        <w:jc w:val="both"/>
        <w:rPr>
          <w:rFonts w:ascii="Arial Narrow" w:hAnsi="Arial Narrow" w:cs="Arial"/>
        </w:rPr>
      </w:pPr>
    </w:p>
    <w:p w14:paraId="14EA669F" w14:textId="77777777" w:rsidR="00A469AC" w:rsidRPr="000E3614" w:rsidRDefault="00A469AC" w:rsidP="00755C1B">
      <w:pPr>
        <w:pStyle w:val="NormalWeb"/>
        <w:shd w:val="clear" w:color="auto" w:fill="FFFFFF"/>
        <w:spacing w:before="0" w:beforeAutospacing="0" w:after="0" w:afterAutospacing="0"/>
        <w:rPr>
          <w:rFonts w:ascii="Arial Narrow" w:hAnsi="Arial Narrow" w:cs="Arial"/>
        </w:rPr>
      </w:pPr>
    </w:p>
    <w:p w14:paraId="24C7062A" w14:textId="3B49DE78" w:rsidR="00EA408F" w:rsidRPr="000E3614" w:rsidRDefault="00EA408F" w:rsidP="005730F2">
      <w:pPr>
        <w:pStyle w:val="xmsonormal"/>
        <w:shd w:val="clear" w:color="auto" w:fill="A6A6A6" w:themeFill="background1" w:themeFillShade="A6"/>
        <w:spacing w:before="0" w:beforeAutospacing="0" w:after="0" w:afterAutospacing="0"/>
        <w:jc w:val="both"/>
        <w:rPr>
          <w:rFonts w:ascii="Arial Narrow" w:eastAsia="Arial Narrow" w:hAnsi="Arial Narrow" w:cs="Arial Narrow"/>
          <w:b/>
          <w:bCs/>
          <w:lang w:eastAsia="en-US"/>
        </w:rPr>
      </w:pPr>
      <w:r w:rsidRPr="000E3614">
        <w:rPr>
          <w:rFonts w:ascii="Arial Narrow" w:eastAsia="Arial Narrow" w:hAnsi="Arial Narrow" w:cs="Arial Narrow"/>
          <w:b/>
          <w:bCs/>
          <w:lang w:eastAsia="en-US"/>
        </w:rPr>
        <w:t xml:space="preserve">PERGUNTA 2 </w:t>
      </w:r>
    </w:p>
    <w:p w14:paraId="02442EC3" w14:textId="77777777" w:rsidR="00EA408F" w:rsidRPr="000E3614" w:rsidRDefault="00EA408F" w:rsidP="00EA408F">
      <w:pPr>
        <w:pStyle w:val="xmsonormal"/>
        <w:shd w:val="clear" w:color="auto" w:fill="FFFFFF"/>
        <w:spacing w:before="0" w:beforeAutospacing="0" w:after="0" w:afterAutospacing="0"/>
        <w:jc w:val="both"/>
        <w:rPr>
          <w:rFonts w:ascii="Arial Narrow" w:eastAsia="Arial Narrow" w:hAnsi="Arial Narrow" w:cs="Arial Narrow"/>
          <w:b/>
          <w:bCs/>
          <w:lang w:eastAsia="en-US"/>
        </w:rPr>
      </w:pPr>
    </w:p>
    <w:p w14:paraId="1D28389E" w14:textId="77777777" w:rsidR="00EA408F" w:rsidRPr="000E3614" w:rsidRDefault="00EA408F" w:rsidP="00EA408F">
      <w:pPr>
        <w:shd w:val="clear" w:color="auto" w:fill="FFFFFF"/>
        <w:spacing w:after="0"/>
        <w:rPr>
          <w:rFonts w:ascii="Arial Narrow" w:eastAsia="Times New Roman" w:hAnsi="Arial Narrow" w:cs="Times New Roman"/>
          <w:sz w:val="24"/>
          <w:szCs w:val="24"/>
          <w:lang w:eastAsia="pt-BR"/>
        </w:rPr>
      </w:pPr>
      <w:r w:rsidRPr="000E3614">
        <w:rPr>
          <w:rFonts w:ascii="Arial Narrow" w:eastAsia="Times New Roman" w:hAnsi="Arial Narrow" w:cs="Times New Roman"/>
          <w:sz w:val="24"/>
          <w:szCs w:val="24"/>
          <w:lang w:eastAsia="pt-BR"/>
        </w:rPr>
        <w:t xml:space="preserve">DA CONFORMIDADE COM A LGPD: </w:t>
      </w:r>
    </w:p>
    <w:p w14:paraId="11495D4E" w14:textId="77777777" w:rsidR="00BF516C" w:rsidRPr="000E3614" w:rsidRDefault="00BF516C" w:rsidP="00EA408F">
      <w:pPr>
        <w:shd w:val="clear" w:color="auto" w:fill="FFFFFF"/>
        <w:spacing w:after="0"/>
        <w:rPr>
          <w:rFonts w:ascii="Arial Narrow" w:eastAsia="Times New Roman" w:hAnsi="Arial Narrow" w:cs="Times New Roman"/>
          <w:sz w:val="24"/>
          <w:szCs w:val="24"/>
          <w:lang w:eastAsia="pt-BR"/>
        </w:rPr>
      </w:pPr>
    </w:p>
    <w:p w14:paraId="4090617F" w14:textId="75A33586" w:rsidR="00EA408F" w:rsidRPr="000E3614" w:rsidRDefault="00EA408F" w:rsidP="00EA408F">
      <w:pPr>
        <w:shd w:val="clear" w:color="auto" w:fill="FFFFFF"/>
        <w:spacing w:after="0"/>
        <w:rPr>
          <w:rFonts w:ascii="Arial Narrow" w:eastAsia="Times New Roman" w:hAnsi="Arial Narrow" w:cs="Times New Roman"/>
          <w:sz w:val="24"/>
          <w:szCs w:val="24"/>
          <w:lang w:eastAsia="pt-BR"/>
        </w:rPr>
      </w:pPr>
      <w:r w:rsidRPr="000E3614">
        <w:rPr>
          <w:rFonts w:ascii="Arial Narrow" w:eastAsia="Times New Roman" w:hAnsi="Arial Narrow" w:cs="Times New Roman"/>
          <w:sz w:val="24"/>
          <w:szCs w:val="24"/>
          <w:lang w:eastAsia="pt-BR"/>
        </w:rPr>
        <w:t xml:space="preserve">Consta do referido edital, mais precisamente do Termo de Referência, item “4.1.3”, que a empresa deve estar em conformidade com as normas previstas na Lei Geral de Proteção de dados, nos termos abaixo: </w:t>
      </w:r>
    </w:p>
    <w:p w14:paraId="5A374234" w14:textId="77777777" w:rsidR="00EA408F" w:rsidRPr="000E3614" w:rsidRDefault="00EA408F" w:rsidP="00EA408F">
      <w:pPr>
        <w:shd w:val="clear" w:color="auto" w:fill="FFFFFF"/>
        <w:spacing w:after="0"/>
        <w:rPr>
          <w:rFonts w:ascii="Arial Narrow" w:eastAsia="Times New Roman" w:hAnsi="Arial Narrow" w:cs="Times New Roman"/>
          <w:sz w:val="24"/>
          <w:szCs w:val="24"/>
          <w:lang w:eastAsia="pt-BR"/>
        </w:rPr>
      </w:pPr>
    </w:p>
    <w:p w14:paraId="65A0C99D" w14:textId="77777777" w:rsidR="00EA408F" w:rsidRPr="000E3614" w:rsidRDefault="00EA408F" w:rsidP="00EA408F">
      <w:pPr>
        <w:shd w:val="clear" w:color="auto" w:fill="FFFFFF"/>
        <w:spacing w:after="0"/>
        <w:rPr>
          <w:rFonts w:ascii="Arial Narrow" w:eastAsia="Times New Roman" w:hAnsi="Arial Narrow" w:cs="Times New Roman"/>
          <w:sz w:val="24"/>
          <w:szCs w:val="24"/>
          <w:lang w:eastAsia="pt-BR"/>
        </w:rPr>
      </w:pPr>
      <w:r w:rsidRPr="000E3614">
        <w:rPr>
          <w:rFonts w:ascii="Arial Narrow" w:eastAsia="Times New Roman" w:hAnsi="Arial Narrow" w:cs="Times New Roman"/>
          <w:sz w:val="24"/>
          <w:szCs w:val="24"/>
          <w:lang w:eastAsia="pt-BR"/>
        </w:rPr>
        <w:t xml:space="preserve">“Conformidade com as normas definidas pela Lei Geral de Proteção de Dados (LGPD).” </w:t>
      </w:r>
    </w:p>
    <w:p w14:paraId="58E85EC3" w14:textId="77777777" w:rsidR="00EA408F" w:rsidRPr="000E3614" w:rsidRDefault="00EA408F" w:rsidP="00EA408F">
      <w:pPr>
        <w:shd w:val="clear" w:color="auto" w:fill="FFFFFF"/>
        <w:spacing w:after="0"/>
        <w:rPr>
          <w:rFonts w:ascii="Arial Narrow" w:eastAsia="Times New Roman" w:hAnsi="Arial Narrow" w:cs="Times New Roman"/>
          <w:sz w:val="24"/>
          <w:szCs w:val="24"/>
          <w:lang w:eastAsia="pt-BR"/>
        </w:rPr>
      </w:pPr>
    </w:p>
    <w:p w14:paraId="3A264C84" w14:textId="77777777" w:rsidR="00EA408F" w:rsidRPr="000E3614" w:rsidRDefault="00EA408F" w:rsidP="00EA408F">
      <w:pPr>
        <w:shd w:val="clear" w:color="auto" w:fill="FFFFFF"/>
        <w:spacing w:after="0"/>
        <w:rPr>
          <w:rFonts w:ascii="Arial Narrow" w:eastAsia="Times New Roman" w:hAnsi="Arial Narrow" w:cs="Times New Roman"/>
          <w:sz w:val="24"/>
          <w:szCs w:val="24"/>
          <w:lang w:eastAsia="pt-BR"/>
        </w:rPr>
      </w:pPr>
      <w:r w:rsidRPr="000E3614">
        <w:rPr>
          <w:rFonts w:ascii="Arial Narrow" w:eastAsia="Times New Roman" w:hAnsi="Arial Narrow" w:cs="Times New Roman"/>
          <w:sz w:val="24"/>
          <w:szCs w:val="24"/>
          <w:lang w:eastAsia="pt-BR"/>
        </w:rPr>
        <w:t>Em que pese seja essa uma premissa da ora peticionária, importante que sejam delimitados os parâmetros e metodologias de aferição dessa compatibilidade, isso porque a plataforma é feita e gerenciada em total consonância com as premissas de “</w:t>
      </w:r>
      <w:proofErr w:type="spellStart"/>
      <w:r w:rsidRPr="000E3614">
        <w:rPr>
          <w:rFonts w:ascii="Arial Narrow" w:eastAsia="Times New Roman" w:hAnsi="Arial Narrow" w:cs="Times New Roman"/>
          <w:sz w:val="24"/>
          <w:szCs w:val="24"/>
          <w:lang w:eastAsia="pt-BR"/>
        </w:rPr>
        <w:t>privacy</w:t>
      </w:r>
      <w:proofErr w:type="spellEnd"/>
      <w:r w:rsidRPr="000E3614">
        <w:rPr>
          <w:rFonts w:ascii="Arial Narrow" w:eastAsia="Times New Roman" w:hAnsi="Arial Narrow" w:cs="Times New Roman"/>
          <w:sz w:val="24"/>
          <w:szCs w:val="24"/>
          <w:lang w:eastAsia="pt-BR"/>
        </w:rPr>
        <w:t xml:space="preserve"> </w:t>
      </w:r>
      <w:proofErr w:type="spellStart"/>
      <w:r w:rsidRPr="000E3614">
        <w:rPr>
          <w:rFonts w:ascii="Arial Narrow" w:eastAsia="Times New Roman" w:hAnsi="Arial Narrow" w:cs="Times New Roman"/>
          <w:sz w:val="24"/>
          <w:szCs w:val="24"/>
          <w:lang w:eastAsia="pt-BR"/>
        </w:rPr>
        <w:t>by</w:t>
      </w:r>
      <w:proofErr w:type="spellEnd"/>
      <w:r w:rsidRPr="000E3614">
        <w:rPr>
          <w:rFonts w:ascii="Arial Narrow" w:eastAsia="Times New Roman" w:hAnsi="Arial Narrow" w:cs="Times New Roman"/>
          <w:sz w:val="24"/>
          <w:szCs w:val="24"/>
          <w:lang w:eastAsia="pt-BR"/>
        </w:rPr>
        <w:t xml:space="preserve"> design”, o que diminui sobremaneira a chance de eventual malversação de dados ou mesmo de exposição indevida de dados pessoais, sensíveis ou não, nos termos da LGPD. </w:t>
      </w:r>
    </w:p>
    <w:p w14:paraId="6F0572D5" w14:textId="77777777" w:rsidR="00EA408F" w:rsidRPr="000E3614" w:rsidRDefault="00EA408F" w:rsidP="00EA408F">
      <w:pPr>
        <w:shd w:val="clear" w:color="auto" w:fill="FFFFFF"/>
        <w:spacing w:after="0"/>
        <w:rPr>
          <w:rFonts w:ascii="Arial Narrow" w:eastAsia="Times New Roman" w:hAnsi="Arial Narrow" w:cs="Times New Roman"/>
          <w:sz w:val="24"/>
          <w:szCs w:val="24"/>
          <w:lang w:eastAsia="pt-BR"/>
        </w:rPr>
      </w:pPr>
    </w:p>
    <w:p w14:paraId="5FC1F52C" w14:textId="77777777" w:rsidR="00EA408F" w:rsidRPr="000E3614" w:rsidRDefault="00EA408F" w:rsidP="00EA408F">
      <w:pPr>
        <w:shd w:val="clear" w:color="auto" w:fill="FFFFFF"/>
        <w:spacing w:after="0"/>
        <w:rPr>
          <w:rFonts w:ascii="Arial Narrow" w:eastAsia="Times New Roman" w:hAnsi="Arial Narrow" w:cs="Times New Roman"/>
          <w:sz w:val="24"/>
          <w:szCs w:val="24"/>
          <w:lang w:eastAsia="pt-BR"/>
        </w:rPr>
      </w:pPr>
      <w:r w:rsidRPr="000E3614">
        <w:rPr>
          <w:rFonts w:ascii="Arial Narrow" w:eastAsia="Times New Roman" w:hAnsi="Arial Narrow" w:cs="Times New Roman"/>
          <w:sz w:val="24"/>
          <w:szCs w:val="24"/>
          <w:lang w:eastAsia="pt-BR"/>
        </w:rPr>
        <w:t xml:space="preserve">Diante desse cotejo, é imperioso que se esclareça qual a forma de evidenciação da conformidade com a LGPD e quais são as responsabilidades da entidade contratante em relação aos dados ou relatórios gerados sob sua responsabilidade? </w:t>
      </w:r>
    </w:p>
    <w:p w14:paraId="03C790D1" w14:textId="77777777" w:rsidR="00EA408F" w:rsidRPr="000E3614" w:rsidRDefault="00EA408F" w:rsidP="00EA408F">
      <w:pPr>
        <w:shd w:val="clear" w:color="auto" w:fill="FFFFFF"/>
        <w:spacing w:after="0"/>
        <w:rPr>
          <w:rFonts w:ascii="Arial Narrow" w:eastAsia="Times New Roman" w:hAnsi="Arial Narrow" w:cs="Times New Roman"/>
          <w:sz w:val="24"/>
          <w:szCs w:val="24"/>
          <w:lang w:eastAsia="pt-BR"/>
        </w:rPr>
      </w:pPr>
    </w:p>
    <w:p w14:paraId="7E8D08B4" w14:textId="2EE78AE0" w:rsidR="00EA408F" w:rsidRPr="000E3614" w:rsidRDefault="00EA408F" w:rsidP="00EA408F">
      <w:pPr>
        <w:shd w:val="clear" w:color="auto" w:fill="FFFFFF"/>
        <w:spacing w:after="0"/>
        <w:rPr>
          <w:rFonts w:ascii="Arial Narrow" w:eastAsia="Times New Roman" w:hAnsi="Arial Narrow" w:cs="Times New Roman"/>
          <w:sz w:val="24"/>
          <w:szCs w:val="24"/>
          <w:lang w:eastAsia="pt-BR"/>
        </w:rPr>
      </w:pPr>
      <w:r w:rsidRPr="000E3614">
        <w:rPr>
          <w:rFonts w:ascii="Arial Narrow" w:eastAsia="Times New Roman" w:hAnsi="Arial Narrow" w:cs="Times New Roman"/>
          <w:sz w:val="24"/>
          <w:szCs w:val="24"/>
          <w:lang w:eastAsia="pt-BR"/>
        </w:rPr>
        <w:t>De antemão, entendemos a importância do tema, até mesmo em se tratando de dados, em sua maioria, proveniente de menores, o que a LGPD concede tratamento diferenciado.</w:t>
      </w:r>
    </w:p>
    <w:p w14:paraId="5A74CF2C" w14:textId="5D04550B" w:rsidR="00EA408F" w:rsidRPr="000E3614" w:rsidRDefault="00EA408F" w:rsidP="00755C1B">
      <w:pPr>
        <w:shd w:val="clear" w:color="auto" w:fill="FFFFFF"/>
        <w:spacing w:after="0"/>
        <w:jc w:val="left"/>
        <w:rPr>
          <w:rFonts w:ascii="Arial Narrow" w:eastAsia="Times New Roman" w:hAnsi="Arial Narrow" w:cs="Times New Roman"/>
          <w:sz w:val="24"/>
          <w:szCs w:val="24"/>
          <w:lang w:eastAsia="pt-BR"/>
        </w:rPr>
      </w:pPr>
    </w:p>
    <w:p w14:paraId="50B41C2E" w14:textId="64C90769" w:rsidR="00EA408F" w:rsidRPr="000E3614" w:rsidRDefault="00A469AC" w:rsidP="00EA408F">
      <w:pPr>
        <w:pStyle w:val="xmsonormal"/>
        <w:shd w:val="clear" w:color="auto" w:fill="FFFFFF"/>
        <w:spacing w:before="0" w:beforeAutospacing="0" w:after="0" w:afterAutospacing="0"/>
        <w:jc w:val="both"/>
        <w:rPr>
          <w:rFonts w:ascii="Arial Narrow" w:hAnsi="Arial Narrow"/>
          <w:b/>
          <w:bCs/>
        </w:rPr>
      </w:pPr>
      <w:r w:rsidRPr="000E3614">
        <w:rPr>
          <w:rFonts w:ascii="Arial Narrow" w:hAnsi="Arial Narrow"/>
          <w:b/>
          <w:bCs/>
        </w:rPr>
        <w:t>Requer que s</w:t>
      </w:r>
      <w:r w:rsidR="00544DBB" w:rsidRPr="000E3614">
        <w:rPr>
          <w:rFonts w:ascii="Arial Narrow" w:hAnsi="Arial Narrow"/>
          <w:b/>
          <w:bCs/>
        </w:rPr>
        <w:t xml:space="preserve">eja esclarecido qual o entendimento e qual a </w:t>
      </w:r>
      <w:bookmarkStart w:id="0" w:name="_Hlk109807423"/>
      <w:r w:rsidR="00544DBB" w:rsidRPr="000E3614">
        <w:rPr>
          <w:rFonts w:ascii="Arial Narrow" w:hAnsi="Arial Narrow"/>
          <w:b/>
          <w:bCs/>
        </w:rPr>
        <w:t xml:space="preserve">metodologia será aplicada para aferição da conformidade da empresa proponente </w:t>
      </w:r>
      <w:bookmarkEnd w:id="0"/>
      <w:r w:rsidR="00544DBB" w:rsidRPr="000E3614">
        <w:rPr>
          <w:rFonts w:ascii="Arial Narrow" w:hAnsi="Arial Narrow"/>
          <w:b/>
          <w:bCs/>
        </w:rPr>
        <w:t xml:space="preserve">em face da LGPD, de modo que fique transparente a responsabilidade de cada ente no que concerne </w:t>
      </w:r>
      <w:proofErr w:type="gramStart"/>
      <w:r w:rsidR="00544DBB" w:rsidRPr="000E3614">
        <w:rPr>
          <w:rFonts w:ascii="Arial Narrow" w:hAnsi="Arial Narrow"/>
          <w:b/>
          <w:bCs/>
        </w:rPr>
        <w:t>às potenciais</w:t>
      </w:r>
      <w:proofErr w:type="gramEnd"/>
      <w:r w:rsidR="00544DBB" w:rsidRPr="000E3614">
        <w:rPr>
          <w:rFonts w:ascii="Arial Narrow" w:hAnsi="Arial Narrow"/>
          <w:b/>
          <w:bCs/>
        </w:rPr>
        <w:t xml:space="preserve"> ocorrências e vazamentos de dados pessoais e sensíveis</w:t>
      </w:r>
      <w:r w:rsidRPr="000E3614">
        <w:rPr>
          <w:rFonts w:ascii="Arial Narrow" w:hAnsi="Arial Narrow"/>
          <w:b/>
          <w:bCs/>
        </w:rPr>
        <w:t>.</w:t>
      </w:r>
    </w:p>
    <w:p w14:paraId="423FE196" w14:textId="77777777" w:rsidR="008720A3" w:rsidRPr="000E3614" w:rsidRDefault="008720A3" w:rsidP="00EA408F">
      <w:pPr>
        <w:pStyle w:val="xmsonormal"/>
        <w:shd w:val="clear" w:color="auto" w:fill="FFFFFF"/>
        <w:spacing w:before="0" w:beforeAutospacing="0" w:after="0" w:afterAutospacing="0"/>
        <w:jc w:val="both"/>
        <w:rPr>
          <w:rFonts w:ascii="Arial Narrow" w:hAnsi="Arial Narrow"/>
          <w:b/>
          <w:bCs/>
        </w:rPr>
      </w:pPr>
    </w:p>
    <w:p w14:paraId="3FCBB126" w14:textId="77777777" w:rsidR="008720A3" w:rsidRPr="000E3614" w:rsidRDefault="008720A3" w:rsidP="00EA408F">
      <w:pPr>
        <w:pStyle w:val="xmsonormal"/>
        <w:shd w:val="clear" w:color="auto" w:fill="FFFFFF"/>
        <w:spacing w:before="0" w:beforeAutospacing="0" w:after="0" w:afterAutospacing="0"/>
        <w:jc w:val="both"/>
        <w:rPr>
          <w:rFonts w:ascii="Arial Narrow" w:hAnsi="Arial Narrow"/>
          <w:b/>
          <w:bCs/>
        </w:rPr>
      </w:pPr>
    </w:p>
    <w:p w14:paraId="28AA03A7" w14:textId="2D055B6D" w:rsidR="00EA408F" w:rsidRPr="000E3614" w:rsidRDefault="00EA408F" w:rsidP="00EA408F">
      <w:pPr>
        <w:pStyle w:val="xgmail-m-1690895072251280272xxxxmsonormal"/>
        <w:shd w:val="clear" w:color="auto" w:fill="BFBFBF" w:themeFill="background1" w:themeFillShade="BF"/>
        <w:spacing w:before="0" w:beforeAutospacing="0" w:after="0" w:afterAutospacing="0"/>
        <w:jc w:val="both"/>
        <w:rPr>
          <w:rFonts w:ascii="Arial Narrow" w:hAnsi="Arial Narrow"/>
          <w:b/>
          <w:bCs/>
        </w:rPr>
      </w:pPr>
      <w:r w:rsidRPr="000E3614">
        <w:rPr>
          <w:rFonts w:ascii="Arial Narrow" w:hAnsi="Arial Narrow"/>
          <w:b/>
          <w:bCs/>
        </w:rPr>
        <w:lastRenderedPageBreak/>
        <w:t>RESPOSTA 2.:.</w:t>
      </w:r>
    </w:p>
    <w:p w14:paraId="0A3F682F" w14:textId="0F2E2FAC" w:rsidR="00EA408F" w:rsidRPr="000E3614" w:rsidRDefault="00EA408F" w:rsidP="00755C1B">
      <w:pPr>
        <w:shd w:val="clear" w:color="auto" w:fill="FFFFFF"/>
        <w:spacing w:after="0"/>
        <w:jc w:val="left"/>
        <w:rPr>
          <w:rFonts w:ascii="Arial Narrow" w:eastAsia="Times New Roman" w:hAnsi="Arial Narrow" w:cs="Times New Roman"/>
          <w:sz w:val="24"/>
          <w:szCs w:val="24"/>
          <w:lang w:eastAsia="pt-BR"/>
        </w:rPr>
      </w:pPr>
    </w:p>
    <w:p w14:paraId="07BF4415" w14:textId="38AC8232" w:rsidR="004D1800" w:rsidRPr="000E3614" w:rsidRDefault="00850A40" w:rsidP="00977056">
      <w:pPr>
        <w:shd w:val="clear" w:color="auto" w:fill="FFFFFF"/>
        <w:spacing w:after="0"/>
        <w:rPr>
          <w:rFonts w:ascii="Arial Narrow" w:hAnsi="Arial Narrow"/>
          <w:sz w:val="24"/>
          <w:szCs w:val="24"/>
        </w:rPr>
      </w:pPr>
      <w:r w:rsidRPr="000E3614">
        <w:rPr>
          <w:rFonts w:ascii="Arial Narrow" w:hAnsi="Arial Narrow"/>
          <w:sz w:val="24"/>
          <w:szCs w:val="24"/>
        </w:rPr>
        <w:t>A Lei Geral de Proteção de Dados (13.709/2018) tem como principal objetivo proteger os direitos fundamentais de liberdade e de privacidade e o livre desenvolvimento da personalidade da pessoa natural.</w:t>
      </w:r>
      <w:r w:rsidR="003D0985" w:rsidRPr="000E3614">
        <w:rPr>
          <w:rFonts w:ascii="Arial Narrow" w:hAnsi="Arial Narrow"/>
          <w:sz w:val="24"/>
          <w:szCs w:val="24"/>
        </w:rPr>
        <w:t xml:space="preserve"> Sendo assim, considerando que os dados dos alunos, dos professores e da comunidade escolar</w:t>
      </w:r>
      <w:r w:rsidR="00747B28" w:rsidRPr="000E3614">
        <w:rPr>
          <w:rFonts w:ascii="Arial Narrow" w:hAnsi="Arial Narrow"/>
          <w:sz w:val="24"/>
          <w:szCs w:val="24"/>
        </w:rPr>
        <w:t xml:space="preserve"> são de propriedade do SESI/DN, a metodologia para aferição da conformidade </w:t>
      </w:r>
      <w:r w:rsidR="000913E4" w:rsidRPr="000E3614">
        <w:rPr>
          <w:rFonts w:ascii="Arial Narrow" w:hAnsi="Arial Narrow"/>
          <w:sz w:val="24"/>
          <w:szCs w:val="24"/>
        </w:rPr>
        <w:t xml:space="preserve">pela </w:t>
      </w:r>
      <w:r w:rsidR="00747B28" w:rsidRPr="000E3614">
        <w:rPr>
          <w:rFonts w:ascii="Arial Narrow" w:hAnsi="Arial Narrow"/>
          <w:sz w:val="24"/>
          <w:szCs w:val="24"/>
        </w:rPr>
        <w:t>empresa proponente</w:t>
      </w:r>
      <w:r w:rsidR="000913E4" w:rsidRPr="000E3614">
        <w:rPr>
          <w:rFonts w:ascii="Arial Narrow" w:hAnsi="Arial Narrow"/>
          <w:sz w:val="24"/>
          <w:szCs w:val="24"/>
        </w:rPr>
        <w:t xml:space="preserve"> será </w:t>
      </w:r>
      <w:r w:rsidR="008D26B1" w:rsidRPr="000E3614">
        <w:rPr>
          <w:rFonts w:ascii="Arial Narrow" w:hAnsi="Arial Narrow"/>
          <w:sz w:val="24"/>
          <w:szCs w:val="24"/>
        </w:rPr>
        <w:t>disponibilizada posteriormente</w:t>
      </w:r>
      <w:r w:rsidR="00977056" w:rsidRPr="000E3614">
        <w:rPr>
          <w:rFonts w:ascii="Arial Narrow" w:hAnsi="Arial Narrow"/>
          <w:sz w:val="24"/>
          <w:szCs w:val="24"/>
        </w:rPr>
        <w:t>, após assinatura do contrato.</w:t>
      </w:r>
    </w:p>
    <w:p w14:paraId="76E23C74" w14:textId="77777777" w:rsidR="000419B9" w:rsidRPr="000E3614" w:rsidRDefault="000419B9" w:rsidP="00977056">
      <w:pPr>
        <w:shd w:val="clear" w:color="auto" w:fill="FFFFFF"/>
        <w:spacing w:after="0"/>
        <w:rPr>
          <w:rFonts w:ascii="Arial Narrow" w:hAnsi="Arial Narrow"/>
          <w:sz w:val="24"/>
          <w:szCs w:val="24"/>
        </w:rPr>
      </w:pPr>
    </w:p>
    <w:p w14:paraId="1AC7AA45" w14:textId="5097A045" w:rsidR="000419B9" w:rsidRPr="000E3614" w:rsidRDefault="000419B9" w:rsidP="00977056">
      <w:pPr>
        <w:shd w:val="clear" w:color="auto" w:fill="FFFFFF"/>
        <w:spacing w:after="0"/>
        <w:rPr>
          <w:rFonts w:ascii="Arial Narrow" w:hAnsi="Arial Narrow"/>
          <w:sz w:val="24"/>
          <w:szCs w:val="24"/>
        </w:rPr>
      </w:pPr>
      <w:r w:rsidRPr="000E3614">
        <w:rPr>
          <w:rFonts w:ascii="Arial Narrow" w:hAnsi="Arial Narrow"/>
          <w:sz w:val="24"/>
          <w:szCs w:val="24"/>
        </w:rPr>
        <w:t>Sendo assim, o item 4.1.3</w:t>
      </w:r>
      <w:r w:rsidR="00E83A3F" w:rsidRPr="000E3614">
        <w:rPr>
          <w:rFonts w:ascii="Arial Narrow" w:hAnsi="Arial Narrow"/>
          <w:sz w:val="24"/>
          <w:szCs w:val="24"/>
        </w:rPr>
        <w:t>, do Termo de Referência,</w:t>
      </w:r>
      <w:r w:rsidR="009B5E64" w:rsidRPr="000E3614">
        <w:rPr>
          <w:rFonts w:ascii="Arial Narrow" w:hAnsi="Arial Narrow"/>
          <w:sz w:val="24"/>
          <w:szCs w:val="24"/>
        </w:rPr>
        <w:t xml:space="preserve"> </w:t>
      </w:r>
      <w:r w:rsidRPr="000E3614">
        <w:rPr>
          <w:rFonts w:ascii="Arial Narrow" w:hAnsi="Arial Narrow"/>
          <w:sz w:val="24"/>
          <w:szCs w:val="24"/>
        </w:rPr>
        <w:t>não será objeto de avaliação da Prova de Conceito (POC)</w:t>
      </w:r>
      <w:r w:rsidR="008B4E30" w:rsidRPr="000E3614">
        <w:rPr>
          <w:rFonts w:ascii="Arial Narrow" w:hAnsi="Arial Narrow"/>
          <w:sz w:val="24"/>
          <w:szCs w:val="24"/>
        </w:rPr>
        <w:t>.</w:t>
      </w:r>
    </w:p>
    <w:p w14:paraId="79E79BDE" w14:textId="4553914E" w:rsidR="00A469AC" w:rsidRPr="000E3614" w:rsidRDefault="00A469AC" w:rsidP="00755C1B">
      <w:pPr>
        <w:shd w:val="clear" w:color="auto" w:fill="FFFFFF"/>
        <w:spacing w:after="0"/>
        <w:jc w:val="left"/>
        <w:rPr>
          <w:rFonts w:ascii="Arial Narrow" w:eastAsia="Times New Roman" w:hAnsi="Arial Narrow" w:cs="Times New Roman"/>
          <w:sz w:val="24"/>
          <w:szCs w:val="24"/>
          <w:lang w:eastAsia="pt-BR"/>
        </w:rPr>
      </w:pPr>
    </w:p>
    <w:p w14:paraId="4675D648" w14:textId="77777777" w:rsidR="005A5049" w:rsidRPr="000E3614" w:rsidRDefault="005A5049" w:rsidP="00EA408F">
      <w:pPr>
        <w:pStyle w:val="xmsonormal"/>
        <w:shd w:val="clear" w:color="auto" w:fill="FFFFFF"/>
        <w:spacing w:before="0" w:beforeAutospacing="0" w:after="0" w:afterAutospacing="0"/>
        <w:jc w:val="both"/>
        <w:rPr>
          <w:rFonts w:ascii="Arial Narrow" w:hAnsi="Arial Narrow"/>
        </w:rPr>
      </w:pPr>
    </w:p>
    <w:p w14:paraId="72838A07" w14:textId="26A97933" w:rsidR="00EA408F" w:rsidRPr="000E3614" w:rsidRDefault="00EA408F" w:rsidP="005730F2">
      <w:pPr>
        <w:pStyle w:val="xmsonormal"/>
        <w:shd w:val="clear" w:color="auto" w:fill="A6A6A6" w:themeFill="background1" w:themeFillShade="A6"/>
        <w:spacing w:before="0" w:beforeAutospacing="0" w:after="0" w:afterAutospacing="0"/>
        <w:jc w:val="both"/>
        <w:rPr>
          <w:rFonts w:ascii="Arial Narrow" w:hAnsi="Arial Narrow"/>
          <w:b/>
          <w:bCs/>
        </w:rPr>
      </w:pPr>
      <w:r w:rsidRPr="000E3614">
        <w:rPr>
          <w:rFonts w:ascii="Arial Narrow" w:hAnsi="Arial Narrow"/>
          <w:b/>
          <w:bCs/>
        </w:rPr>
        <w:t xml:space="preserve">PERGUNTA 3 </w:t>
      </w:r>
    </w:p>
    <w:p w14:paraId="3B53284D" w14:textId="468D241F" w:rsidR="00EA408F" w:rsidRPr="000E3614" w:rsidRDefault="00EA408F" w:rsidP="00EA408F">
      <w:pPr>
        <w:pStyle w:val="xmsonormal"/>
        <w:shd w:val="clear" w:color="auto" w:fill="FFFFFF"/>
        <w:spacing w:before="0" w:beforeAutospacing="0" w:after="0" w:afterAutospacing="0"/>
        <w:jc w:val="both"/>
        <w:rPr>
          <w:rFonts w:ascii="Arial Narrow" w:hAnsi="Arial Narrow"/>
        </w:rPr>
      </w:pPr>
    </w:p>
    <w:p w14:paraId="158A0E3D" w14:textId="77777777" w:rsidR="00D15DF4" w:rsidRPr="000E3614" w:rsidRDefault="00EA408F" w:rsidP="00EA408F">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DAS QUESTÕES RELACIONADAS AOS RELATÓRIOS ONLINE DE ACOMPANHAMENTO DA APRENDIZAGEM </w:t>
      </w:r>
    </w:p>
    <w:p w14:paraId="77DEB634" w14:textId="77777777" w:rsidR="00D15DF4" w:rsidRPr="000E3614" w:rsidRDefault="00D15DF4" w:rsidP="00EA408F">
      <w:pPr>
        <w:pStyle w:val="xmsonormal"/>
        <w:shd w:val="clear" w:color="auto" w:fill="FFFFFF"/>
        <w:spacing w:before="0" w:beforeAutospacing="0" w:after="0" w:afterAutospacing="0"/>
        <w:jc w:val="both"/>
        <w:rPr>
          <w:rFonts w:ascii="Arial Narrow" w:hAnsi="Arial Narrow"/>
        </w:rPr>
      </w:pPr>
    </w:p>
    <w:p w14:paraId="1BB54BE9" w14:textId="77777777" w:rsidR="00BF516C" w:rsidRPr="000E3614" w:rsidRDefault="00EA408F" w:rsidP="00EA408F">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Ainda no que diz respeito aos questionamentos, faz-se necessário asseverar sobre o item “5.4.1”, até para que se clarifique a metodologia e a diretriz formativa e geradora dos respectivos relatórios, senão vejamos: </w:t>
      </w:r>
    </w:p>
    <w:p w14:paraId="1AFEC625" w14:textId="77777777" w:rsidR="00BF516C" w:rsidRPr="000E3614" w:rsidRDefault="00BF516C" w:rsidP="00EA408F">
      <w:pPr>
        <w:pStyle w:val="xmsonormal"/>
        <w:shd w:val="clear" w:color="auto" w:fill="FFFFFF"/>
        <w:spacing w:before="0" w:beforeAutospacing="0" w:after="0" w:afterAutospacing="0"/>
        <w:jc w:val="both"/>
        <w:rPr>
          <w:rFonts w:ascii="Arial Narrow" w:hAnsi="Arial Narrow"/>
        </w:rPr>
      </w:pPr>
    </w:p>
    <w:p w14:paraId="1871DAEE" w14:textId="77777777" w:rsidR="008C2481" w:rsidRPr="000E3614" w:rsidRDefault="00EA408F" w:rsidP="00EA408F">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 xml:space="preserve">“A plataforma deve permitir a emissão relatórios online de engajamento e de aprendizagem, que evidenciam a utilização da plataforma pela escola, por público (professores e alunos), por DR, de forma individual ou de forma separada, por turma, por área do conhecimento e por período selecionado.” </w:t>
      </w:r>
    </w:p>
    <w:p w14:paraId="121FB6BF" w14:textId="77777777" w:rsidR="008C2481" w:rsidRPr="000E3614" w:rsidRDefault="008C2481" w:rsidP="00EA408F">
      <w:pPr>
        <w:pStyle w:val="xmsonormal"/>
        <w:shd w:val="clear" w:color="auto" w:fill="FFFFFF"/>
        <w:spacing w:before="0" w:beforeAutospacing="0" w:after="0" w:afterAutospacing="0"/>
        <w:jc w:val="both"/>
        <w:rPr>
          <w:rFonts w:ascii="Arial Narrow" w:hAnsi="Arial Narrow"/>
        </w:rPr>
      </w:pPr>
    </w:p>
    <w:p w14:paraId="5AF2C469" w14:textId="62E8A570" w:rsidR="00EA408F" w:rsidRPr="000E3614" w:rsidRDefault="00EA408F" w:rsidP="00EA408F">
      <w:pPr>
        <w:pStyle w:val="xmsonormal"/>
        <w:shd w:val="clear" w:color="auto" w:fill="FFFFFF"/>
        <w:spacing w:before="0" w:beforeAutospacing="0" w:after="0" w:afterAutospacing="0"/>
        <w:jc w:val="both"/>
        <w:rPr>
          <w:rFonts w:ascii="Arial Narrow" w:hAnsi="Arial Narrow"/>
        </w:rPr>
      </w:pPr>
      <w:r w:rsidRPr="000E3614">
        <w:rPr>
          <w:rFonts w:ascii="Arial Narrow" w:hAnsi="Arial Narrow"/>
        </w:rPr>
        <w:t>Partindo de um pressuposto meramente técnico de que o engajamento está ligado a alguns fatores que, em geral, consolidam todos os dados, quais sejam, o tempo de permanência na avaliação, o tempo gasto em cada uma das respostas, de um lado e, de outro, o tempo de utilização da plataforma por dia, bem como a qualidade da internet de cada um dos usuários, Ainda que tenhamos a compreensão genérica do quanto acima esposa, necessário que se esclareça, a fim de alinharmos todas as expectativas inerentes à contratação, quais as métricas para análise de engajamento do usuário? Quais as métricas de aprendizagem serão aferidas? Referidas respostas servirão de norte para que seja possível a transposição de dados e a verificação específica de cada um dos usuários em compasso com o conteúdo avaliativo, de maneira individualizada e consentânea.</w:t>
      </w:r>
    </w:p>
    <w:p w14:paraId="16BFA3A5" w14:textId="77777777" w:rsidR="00EA408F" w:rsidRPr="000E3614" w:rsidRDefault="00EA408F" w:rsidP="00EA408F">
      <w:pPr>
        <w:pStyle w:val="xmsonormal"/>
        <w:shd w:val="clear" w:color="auto" w:fill="FFFFFF"/>
        <w:spacing w:before="0" w:beforeAutospacing="0" w:after="0" w:afterAutospacing="0"/>
        <w:jc w:val="both"/>
        <w:rPr>
          <w:rFonts w:ascii="Arial Narrow" w:eastAsia="Arial Narrow" w:hAnsi="Arial Narrow" w:cs="Arial Narrow"/>
          <w:b/>
          <w:bCs/>
          <w:lang w:eastAsia="en-US"/>
        </w:rPr>
      </w:pPr>
    </w:p>
    <w:p w14:paraId="4CEE29D8" w14:textId="0986A604" w:rsidR="00D15DF4" w:rsidRPr="000E3614" w:rsidRDefault="00D15DF4" w:rsidP="00EA408F">
      <w:pPr>
        <w:pStyle w:val="xmsonormal"/>
        <w:shd w:val="clear" w:color="auto" w:fill="FFFFFF"/>
        <w:spacing w:before="0" w:beforeAutospacing="0" w:after="0" w:afterAutospacing="0"/>
        <w:jc w:val="both"/>
        <w:rPr>
          <w:rFonts w:ascii="Arial Narrow" w:hAnsi="Arial Narrow"/>
          <w:b/>
          <w:bCs/>
        </w:rPr>
      </w:pPr>
      <w:r w:rsidRPr="000E3614">
        <w:rPr>
          <w:rFonts w:ascii="Arial Narrow" w:hAnsi="Arial Narrow"/>
          <w:b/>
          <w:bCs/>
        </w:rPr>
        <w:t xml:space="preserve">Nos termos dispostos acima, no que </w:t>
      </w:r>
      <w:proofErr w:type="spellStart"/>
      <w:r w:rsidRPr="000E3614">
        <w:rPr>
          <w:rFonts w:ascii="Arial Narrow" w:hAnsi="Arial Narrow"/>
          <w:b/>
          <w:bCs/>
        </w:rPr>
        <w:t>pertine</w:t>
      </w:r>
      <w:proofErr w:type="spellEnd"/>
      <w:r w:rsidRPr="000E3614">
        <w:rPr>
          <w:rFonts w:ascii="Arial Narrow" w:hAnsi="Arial Narrow"/>
          <w:b/>
          <w:bCs/>
        </w:rPr>
        <w:t xml:space="preserve"> aos relatórios, quais as métricas para análise de engajamento do usuário? Quais as métricas de aprendizagem serão aferidas?</w:t>
      </w:r>
    </w:p>
    <w:p w14:paraId="1B9BFF53" w14:textId="77777777" w:rsidR="00D15DF4" w:rsidRPr="000E3614" w:rsidRDefault="00D15DF4" w:rsidP="00EA408F">
      <w:pPr>
        <w:pStyle w:val="xmsonormal"/>
        <w:shd w:val="clear" w:color="auto" w:fill="FFFFFF"/>
        <w:spacing w:before="0" w:beforeAutospacing="0" w:after="0" w:afterAutospacing="0"/>
        <w:jc w:val="both"/>
        <w:rPr>
          <w:rFonts w:ascii="Arial Narrow" w:hAnsi="Arial Narrow"/>
          <w:b/>
          <w:bCs/>
        </w:rPr>
      </w:pPr>
    </w:p>
    <w:p w14:paraId="22FE874D" w14:textId="29F5C482" w:rsidR="00EA408F" w:rsidRPr="000E3614" w:rsidRDefault="00EA408F" w:rsidP="00A469AC">
      <w:pPr>
        <w:pStyle w:val="xgmail-m-1690895072251280272xxxxmsonormal"/>
        <w:shd w:val="clear" w:color="auto" w:fill="A6A6A6" w:themeFill="background1" w:themeFillShade="A6"/>
        <w:spacing w:before="0" w:beforeAutospacing="0" w:after="0" w:afterAutospacing="0"/>
        <w:jc w:val="both"/>
        <w:rPr>
          <w:rFonts w:ascii="Arial Narrow" w:hAnsi="Arial Narrow"/>
          <w:b/>
          <w:bCs/>
        </w:rPr>
      </w:pPr>
      <w:r w:rsidRPr="000E3614">
        <w:rPr>
          <w:rFonts w:ascii="Arial Narrow" w:hAnsi="Arial Narrow"/>
          <w:b/>
          <w:bCs/>
        </w:rPr>
        <w:t>RESPOSTA 3.:.</w:t>
      </w:r>
    </w:p>
    <w:p w14:paraId="317BEF3C" w14:textId="77777777" w:rsidR="00963F52" w:rsidRPr="000E3614" w:rsidRDefault="00963F52" w:rsidP="00730EE4">
      <w:pPr>
        <w:shd w:val="clear" w:color="auto" w:fill="FFFFFF"/>
        <w:spacing w:after="0"/>
        <w:rPr>
          <w:rFonts w:ascii="Arial Narrow" w:hAnsi="Arial Narrow"/>
          <w:sz w:val="24"/>
          <w:szCs w:val="24"/>
        </w:rPr>
      </w:pPr>
    </w:p>
    <w:p w14:paraId="25FD6A87" w14:textId="777A7F8B" w:rsidR="005D19B7" w:rsidRPr="000E3614" w:rsidRDefault="00095765" w:rsidP="00730EE4">
      <w:pPr>
        <w:shd w:val="clear" w:color="auto" w:fill="FFFFFF"/>
        <w:spacing w:after="0"/>
        <w:rPr>
          <w:rFonts w:ascii="Arial Narrow" w:hAnsi="Arial Narrow"/>
          <w:sz w:val="24"/>
          <w:szCs w:val="24"/>
        </w:rPr>
      </w:pPr>
      <w:r w:rsidRPr="000E3614">
        <w:rPr>
          <w:rFonts w:ascii="Arial Narrow" w:hAnsi="Arial Narrow"/>
          <w:sz w:val="24"/>
          <w:szCs w:val="24"/>
        </w:rPr>
        <w:t>No que tange a métrica</w:t>
      </w:r>
      <w:r w:rsidR="00E5532E" w:rsidRPr="000E3614">
        <w:rPr>
          <w:rFonts w:ascii="Arial Narrow" w:hAnsi="Arial Narrow"/>
          <w:sz w:val="24"/>
          <w:szCs w:val="24"/>
        </w:rPr>
        <w:t xml:space="preserve"> </w:t>
      </w:r>
      <w:r w:rsidRPr="000E3614">
        <w:rPr>
          <w:rFonts w:ascii="Arial Narrow" w:hAnsi="Arial Narrow"/>
          <w:sz w:val="24"/>
          <w:szCs w:val="24"/>
        </w:rPr>
        <w:t xml:space="preserve">de engajamento dos usuários, </w:t>
      </w:r>
      <w:r w:rsidR="00E5532E" w:rsidRPr="000E3614">
        <w:rPr>
          <w:rFonts w:ascii="Arial Narrow" w:hAnsi="Arial Narrow"/>
          <w:sz w:val="24"/>
          <w:szCs w:val="24"/>
        </w:rPr>
        <w:t>deverá ser considerado o número total de usuários que acessaram a plataforma em um determinado período</w:t>
      </w:r>
      <w:r w:rsidR="009A5144" w:rsidRPr="000E3614">
        <w:rPr>
          <w:rFonts w:ascii="Arial Narrow" w:hAnsi="Arial Narrow"/>
          <w:sz w:val="24"/>
          <w:szCs w:val="24"/>
        </w:rPr>
        <w:t>.</w:t>
      </w:r>
      <w:r w:rsidR="00730EE4" w:rsidRPr="000E3614">
        <w:rPr>
          <w:rFonts w:ascii="Arial Narrow" w:hAnsi="Arial Narrow"/>
          <w:sz w:val="24"/>
          <w:szCs w:val="24"/>
        </w:rPr>
        <w:t xml:space="preserve"> </w:t>
      </w:r>
      <w:r w:rsidR="005D19B7" w:rsidRPr="000E3614">
        <w:rPr>
          <w:rFonts w:ascii="Arial Narrow" w:hAnsi="Arial Narrow"/>
          <w:sz w:val="24"/>
          <w:szCs w:val="24"/>
        </w:rPr>
        <w:t xml:space="preserve">Sendo assim, </w:t>
      </w:r>
      <w:r w:rsidR="00471E4C" w:rsidRPr="000E3614">
        <w:rPr>
          <w:rFonts w:ascii="Arial Narrow" w:hAnsi="Arial Narrow"/>
          <w:sz w:val="24"/>
          <w:szCs w:val="24"/>
        </w:rPr>
        <w:t xml:space="preserve">como exemplo, </w:t>
      </w:r>
      <w:r w:rsidR="005D19B7" w:rsidRPr="000E3614">
        <w:rPr>
          <w:rFonts w:ascii="Arial Narrow" w:hAnsi="Arial Narrow"/>
          <w:sz w:val="24"/>
          <w:szCs w:val="24"/>
        </w:rPr>
        <w:t xml:space="preserve">se considerarmos que um determinado </w:t>
      </w:r>
      <w:r w:rsidR="005275D4" w:rsidRPr="000E3614">
        <w:rPr>
          <w:rFonts w:ascii="Arial Narrow" w:hAnsi="Arial Narrow"/>
          <w:sz w:val="24"/>
          <w:szCs w:val="24"/>
        </w:rPr>
        <w:t>Departamento Regional</w:t>
      </w:r>
      <w:r w:rsidR="00471E4C" w:rsidRPr="000E3614">
        <w:rPr>
          <w:rFonts w:ascii="Arial Narrow" w:hAnsi="Arial Narrow"/>
          <w:sz w:val="24"/>
          <w:szCs w:val="24"/>
        </w:rPr>
        <w:t>, aderen</w:t>
      </w:r>
      <w:r w:rsidR="005019BB" w:rsidRPr="000E3614">
        <w:rPr>
          <w:rFonts w:ascii="Arial Narrow" w:hAnsi="Arial Narrow"/>
          <w:sz w:val="24"/>
          <w:szCs w:val="24"/>
        </w:rPr>
        <w:t>te à referida plataforma, possua</w:t>
      </w:r>
      <w:r w:rsidR="005D19B7" w:rsidRPr="000E3614">
        <w:rPr>
          <w:rFonts w:ascii="Arial Narrow" w:hAnsi="Arial Narrow"/>
          <w:sz w:val="24"/>
          <w:szCs w:val="24"/>
        </w:rPr>
        <w:t xml:space="preserve"> </w:t>
      </w:r>
      <w:r w:rsidR="004F6F0A" w:rsidRPr="000E3614">
        <w:rPr>
          <w:rFonts w:ascii="Arial Narrow" w:hAnsi="Arial Narrow"/>
          <w:sz w:val="24"/>
          <w:szCs w:val="24"/>
        </w:rPr>
        <w:t xml:space="preserve">500 alunos </w:t>
      </w:r>
      <w:r w:rsidR="0030512B" w:rsidRPr="000E3614">
        <w:rPr>
          <w:rFonts w:ascii="Arial Narrow" w:hAnsi="Arial Narrow"/>
          <w:sz w:val="24"/>
          <w:szCs w:val="24"/>
        </w:rPr>
        <w:t xml:space="preserve">aptos a utilizar a plataforma, matriculados </w:t>
      </w:r>
      <w:r w:rsidR="004F6F0A" w:rsidRPr="000E3614">
        <w:rPr>
          <w:rFonts w:ascii="Arial Narrow" w:hAnsi="Arial Narrow"/>
          <w:sz w:val="24"/>
          <w:szCs w:val="24"/>
        </w:rPr>
        <w:t>na turma A</w:t>
      </w:r>
      <w:r w:rsidR="0030512B" w:rsidRPr="000E3614">
        <w:rPr>
          <w:rFonts w:ascii="Arial Narrow" w:hAnsi="Arial Narrow"/>
          <w:sz w:val="24"/>
          <w:szCs w:val="24"/>
        </w:rPr>
        <w:t>,</w:t>
      </w:r>
      <w:r w:rsidR="004F6F0A" w:rsidRPr="000E3614">
        <w:rPr>
          <w:rFonts w:ascii="Arial Narrow" w:hAnsi="Arial Narrow"/>
          <w:sz w:val="24"/>
          <w:szCs w:val="24"/>
        </w:rPr>
        <w:t xml:space="preserve"> do </w:t>
      </w:r>
      <w:r w:rsidR="007A1484" w:rsidRPr="000E3614">
        <w:rPr>
          <w:rFonts w:ascii="Arial Narrow" w:hAnsi="Arial Narrow"/>
          <w:sz w:val="24"/>
          <w:szCs w:val="24"/>
        </w:rPr>
        <w:t>1º Ano do Ensino Médio</w:t>
      </w:r>
      <w:r w:rsidR="005019BB" w:rsidRPr="000E3614">
        <w:rPr>
          <w:rFonts w:ascii="Arial Narrow" w:hAnsi="Arial Narrow"/>
          <w:sz w:val="24"/>
          <w:szCs w:val="24"/>
        </w:rPr>
        <w:t>, d</w:t>
      </w:r>
      <w:r w:rsidR="00C65E85" w:rsidRPr="000E3614">
        <w:rPr>
          <w:rFonts w:ascii="Arial Narrow" w:hAnsi="Arial Narrow"/>
          <w:sz w:val="24"/>
          <w:szCs w:val="24"/>
        </w:rPr>
        <w:t>e uma determinada escola e que</w:t>
      </w:r>
      <w:r w:rsidR="00590F04" w:rsidRPr="000E3614">
        <w:rPr>
          <w:rFonts w:ascii="Arial Narrow" w:hAnsi="Arial Narrow"/>
          <w:sz w:val="24"/>
          <w:szCs w:val="24"/>
        </w:rPr>
        <w:t>,</w:t>
      </w:r>
      <w:r w:rsidR="00C65E85" w:rsidRPr="000E3614">
        <w:rPr>
          <w:rFonts w:ascii="Arial Narrow" w:hAnsi="Arial Narrow"/>
          <w:sz w:val="24"/>
          <w:szCs w:val="24"/>
        </w:rPr>
        <w:t xml:space="preserve"> desses 500 alunos, </w:t>
      </w:r>
      <w:r w:rsidR="00590F04" w:rsidRPr="000E3614">
        <w:rPr>
          <w:rFonts w:ascii="Arial Narrow" w:hAnsi="Arial Narrow"/>
          <w:sz w:val="24"/>
          <w:szCs w:val="24"/>
        </w:rPr>
        <w:t xml:space="preserve">300 </w:t>
      </w:r>
      <w:r w:rsidR="0030512B" w:rsidRPr="000E3614">
        <w:rPr>
          <w:rFonts w:ascii="Arial Narrow" w:hAnsi="Arial Narrow"/>
          <w:sz w:val="24"/>
          <w:szCs w:val="24"/>
        </w:rPr>
        <w:t xml:space="preserve">alunos </w:t>
      </w:r>
      <w:r w:rsidR="00590F04" w:rsidRPr="000E3614">
        <w:rPr>
          <w:rFonts w:ascii="Arial Narrow" w:hAnsi="Arial Narrow"/>
          <w:sz w:val="24"/>
          <w:szCs w:val="24"/>
        </w:rPr>
        <w:t>tenham acessado a plataforma em um período de 1 mês, temos, nesse caso</w:t>
      </w:r>
      <w:r w:rsidR="00396303" w:rsidRPr="000E3614">
        <w:rPr>
          <w:rFonts w:ascii="Arial Narrow" w:hAnsi="Arial Narrow"/>
          <w:sz w:val="24"/>
          <w:szCs w:val="24"/>
        </w:rPr>
        <w:t>,</w:t>
      </w:r>
      <w:r w:rsidR="00590F04" w:rsidRPr="000E3614">
        <w:rPr>
          <w:rFonts w:ascii="Arial Narrow" w:hAnsi="Arial Narrow"/>
          <w:sz w:val="24"/>
          <w:szCs w:val="24"/>
        </w:rPr>
        <w:t xml:space="preserve"> um engajamento de </w:t>
      </w:r>
      <w:r w:rsidR="000943D1" w:rsidRPr="000E3614">
        <w:rPr>
          <w:rFonts w:ascii="Arial Narrow" w:hAnsi="Arial Narrow"/>
          <w:sz w:val="24"/>
          <w:szCs w:val="24"/>
        </w:rPr>
        <w:t>60%</w:t>
      </w:r>
      <w:r w:rsidR="009B7760" w:rsidRPr="000E3614">
        <w:rPr>
          <w:rFonts w:ascii="Arial Narrow" w:hAnsi="Arial Narrow"/>
          <w:sz w:val="24"/>
          <w:szCs w:val="24"/>
        </w:rPr>
        <w:t>, ou seja: 300 alunos dividido por 500 alunos.</w:t>
      </w:r>
    </w:p>
    <w:p w14:paraId="3A9F0BF1" w14:textId="77777777" w:rsidR="004D3D77" w:rsidRPr="000E3614" w:rsidRDefault="004D3D77" w:rsidP="00755C1B">
      <w:pPr>
        <w:shd w:val="clear" w:color="auto" w:fill="FFFFFF"/>
        <w:spacing w:after="0"/>
        <w:jc w:val="left"/>
        <w:rPr>
          <w:rFonts w:ascii="Arial Narrow" w:hAnsi="Arial Narrow"/>
          <w:sz w:val="24"/>
          <w:szCs w:val="24"/>
        </w:rPr>
      </w:pPr>
    </w:p>
    <w:p w14:paraId="610B3F75" w14:textId="5610F37E" w:rsidR="001A7342" w:rsidRPr="000E3614" w:rsidRDefault="00730EE4" w:rsidP="00755C1B">
      <w:pPr>
        <w:shd w:val="clear" w:color="auto" w:fill="FFFFFF"/>
        <w:spacing w:after="0"/>
        <w:jc w:val="left"/>
        <w:rPr>
          <w:rFonts w:ascii="Arial Narrow" w:hAnsi="Arial Narrow"/>
          <w:sz w:val="24"/>
          <w:szCs w:val="24"/>
        </w:rPr>
      </w:pPr>
      <w:r w:rsidRPr="000E3614">
        <w:rPr>
          <w:rFonts w:ascii="Arial Narrow" w:hAnsi="Arial Narrow"/>
          <w:sz w:val="24"/>
          <w:szCs w:val="24"/>
        </w:rPr>
        <w:lastRenderedPageBreak/>
        <w:t xml:space="preserve">Quanto </w:t>
      </w:r>
      <w:r w:rsidR="001A7342" w:rsidRPr="000E3614">
        <w:rPr>
          <w:rFonts w:ascii="Arial Narrow" w:hAnsi="Arial Narrow"/>
          <w:sz w:val="24"/>
          <w:szCs w:val="24"/>
        </w:rPr>
        <w:t>as</w:t>
      </w:r>
      <w:r w:rsidRPr="000E3614">
        <w:rPr>
          <w:rFonts w:ascii="Arial Narrow" w:hAnsi="Arial Narrow"/>
          <w:sz w:val="24"/>
          <w:szCs w:val="24"/>
        </w:rPr>
        <w:t xml:space="preserve"> métricas de aprendizagem, deve-se levar em consideração as métricas </w:t>
      </w:r>
      <w:r w:rsidR="001A7342" w:rsidRPr="000E3614">
        <w:rPr>
          <w:rFonts w:ascii="Arial Narrow" w:hAnsi="Arial Narrow"/>
          <w:sz w:val="24"/>
          <w:szCs w:val="24"/>
        </w:rPr>
        <w:t>previstas nos Itens 5.4.2 e 5.4.3 do Edital</w:t>
      </w:r>
      <w:r w:rsidR="006B5A63" w:rsidRPr="000E3614">
        <w:rPr>
          <w:rFonts w:ascii="Arial Narrow" w:hAnsi="Arial Narrow"/>
          <w:sz w:val="24"/>
          <w:szCs w:val="24"/>
        </w:rPr>
        <w:t xml:space="preserve"> </w:t>
      </w:r>
      <w:r w:rsidR="001A7342" w:rsidRPr="000E3614">
        <w:rPr>
          <w:rFonts w:ascii="Arial Narrow" w:hAnsi="Arial Narrow"/>
          <w:sz w:val="24"/>
          <w:szCs w:val="24"/>
        </w:rPr>
        <w:t>os quais descrevem que:</w:t>
      </w:r>
    </w:p>
    <w:p w14:paraId="320D0231" w14:textId="77777777" w:rsidR="001A7342" w:rsidRPr="000E3614" w:rsidRDefault="001A7342" w:rsidP="00755C1B">
      <w:pPr>
        <w:shd w:val="clear" w:color="auto" w:fill="FFFFFF"/>
        <w:spacing w:after="0"/>
        <w:jc w:val="left"/>
        <w:rPr>
          <w:rFonts w:ascii="Arial Narrow" w:hAnsi="Arial Narrow"/>
          <w:sz w:val="24"/>
          <w:szCs w:val="24"/>
        </w:rPr>
      </w:pPr>
    </w:p>
    <w:p w14:paraId="71C31759" w14:textId="77777777" w:rsidR="00445668" w:rsidRPr="000E3614" w:rsidRDefault="00445668" w:rsidP="00445668">
      <w:pPr>
        <w:shd w:val="clear" w:color="auto" w:fill="FFFFFF"/>
        <w:spacing w:after="0"/>
        <w:rPr>
          <w:rFonts w:ascii="Arial Narrow" w:hAnsi="Arial Narrow"/>
          <w:i/>
          <w:iCs/>
          <w:sz w:val="24"/>
          <w:szCs w:val="24"/>
        </w:rPr>
      </w:pPr>
      <w:r w:rsidRPr="000E3614">
        <w:rPr>
          <w:rFonts w:ascii="Arial Narrow" w:hAnsi="Arial Narrow"/>
          <w:i/>
          <w:iCs/>
          <w:sz w:val="24"/>
          <w:szCs w:val="24"/>
        </w:rPr>
        <w:t>5.4.2</w:t>
      </w:r>
      <w:r w:rsidRPr="000E3614">
        <w:rPr>
          <w:rFonts w:ascii="Arial Narrow" w:hAnsi="Arial Narrow"/>
          <w:i/>
          <w:iCs/>
          <w:sz w:val="24"/>
          <w:szCs w:val="24"/>
        </w:rPr>
        <w:tab/>
        <w:t>Os relatórios das avaliações devem ser processados segundo a Teoria Clássica dos Testes - TCT, para disponibilizar a porcentagem de acertos do aluno na área de conhecimento, bem como em cada componente curricular.</w:t>
      </w:r>
    </w:p>
    <w:p w14:paraId="3E45F8F2" w14:textId="77777777" w:rsidR="00445668" w:rsidRPr="000E3614" w:rsidRDefault="00445668" w:rsidP="00445668">
      <w:pPr>
        <w:shd w:val="clear" w:color="auto" w:fill="FFFFFF"/>
        <w:spacing w:after="0"/>
        <w:rPr>
          <w:rFonts w:ascii="Arial Narrow" w:hAnsi="Arial Narrow"/>
          <w:i/>
          <w:iCs/>
          <w:sz w:val="24"/>
          <w:szCs w:val="24"/>
        </w:rPr>
      </w:pPr>
    </w:p>
    <w:p w14:paraId="555DA527" w14:textId="6463B521" w:rsidR="001A7342" w:rsidRPr="000E3614" w:rsidRDefault="00445668" w:rsidP="00445668">
      <w:pPr>
        <w:shd w:val="clear" w:color="auto" w:fill="FFFFFF"/>
        <w:spacing w:after="0"/>
        <w:rPr>
          <w:rFonts w:ascii="Arial Narrow" w:hAnsi="Arial Narrow"/>
          <w:i/>
          <w:iCs/>
          <w:sz w:val="24"/>
          <w:szCs w:val="24"/>
        </w:rPr>
      </w:pPr>
      <w:r w:rsidRPr="000E3614">
        <w:rPr>
          <w:rFonts w:ascii="Arial Narrow" w:hAnsi="Arial Narrow"/>
          <w:i/>
          <w:iCs/>
          <w:sz w:val="24"/>
          <w:szCs w:val="24"/>
        </w:rPr>
        <w:t>5.4.3</w:t>
      </w:r>
      <w:r w:rsidRPr="000E3614">
        <w:rPr>
          <w:rFonts w:ascii="Arial Narrow" w:hAnsi="Arial Narrow"/>
          <w:i/>
          <w:iCs/>
          <w:sz w:val="24"/>
          <w:szCs w:val="24"/>
        </w:rPr>
        <w:tab/>
        <w:t>Os relatórios devem oferecer também, a proficiência calculada pela Teoria da Resposta ao Item - TRI, permitindo identificar os alunos com menor e maior proficiência para proporcionar intervenções pedagógicas, segundo as habilidades que apresentaram maiores fragilidades de acordo com a escala ENEM e SAEB para a Educação Básica regular.</w:t>
      </w:r>
    </w:p>
    <w:p w14:paraId="63E7F607" w14:textId="484D859A" w:rsidR="004D3D77" w:rsidRPr="000E3614" w:rsidRDefault="00730EE4" w:rsidP="00755C1B">
      <w:pPr>
        <w:shd w:val="clear" w:color="auto" w:fill="FFFFFF"/>
        <w:spacing w:after="0"/>
        <w:jc w:val="left"/>
        <w:rPr>
          <w:rFonts w:ascii="Arial Narrow" w:hAnsi="Arial Narrow"/>
          <w:sz w:val="24"/>
          <w:szCs w:val="24"/>
        </w:rPr>
      </w:pPr>
      <w:r w:rsidRPr="000E3614">
        <w:rPr>
          <w:rFonts w:ascii="Arial Narrow" w:hAnsi="Arial Narrow"/>
          <w:sz w:val="24"/>
          <w:szCs w:val="24"/>
        </w:rPr>
        <w:t xml:space="preserve"> </w:t>
      </w:r>
    </w:p>
    <w:p w14:paraId="4E6418C4" w14:textId="01C45C25" w:rsidR="00EA408F" w:rsidRPr="000E3614" w:rsidRDefault="00EA408F" w:rsidP="00A469AC">
      <w:pPr>
        <w:pStyle w:val="xmsonormal"/>
        <w:shd w:val="clear" w:color="auto" w:fill="A6A6A6" w:themeFill="background1" w:themeFillShade="A6"/>
        <w:spacing w:before="0" w:beforeAutospacing="0" w:after="0" w:afterAutospacing="0"/>
        <w:jc w:val="both"/>
        <w:rPr>
          <w:rFonts w:ascii="Arial Narrow" w:hAnsi="Arial Narrow"/>
          <w:b/>
          <w:bCs/>
        </w:rPr>
      </w:pPr>
      <w:r w:rsidRPr="000E3614">
        <w:rPr>
          <w:rFonts w:ascii="Arial Narrow" w:hAnsi="Arial Narrow"/>
          <w:b/>
          <w:bCs/>
        </w:rPr>
        <w:t xml:space="preserve">PERGUNTA 4 </w:t>
      </w:r>
    </w:p>
    <w:p w14:paraId="1EF6B837" w14:textId="77777777" w:rsidR="00EA408F" w:rsidRPr="000E3614" w:rsidRDefault="00EA408F" w:rsidP="00755C1B">
      <w:pPr>
        <w:shd w:val="clear" w:color="auto" w:fill="FFFFFF"/>
        <w:spacing w:after="0"/>
        <w:jc w:val="left"/>
        <w:rPr>
          <w:rFonts w:ascii="Arial Narrow" w:hAnsi="Arial Narrow"/>
          <w:sz w:val="24"/>
          <w:szCs w:val="24"/>
        </w:rPr>
      </w:pPr>
    </w:p>
    <w:p w14:paraId="3AF2DE01" w14:textId="77777777" w:rsidR="00EA408F" w:rsidRPr="000E3614" w:rsidRDefault="00EA408F" w:rsidP="00544DBB">
      <w:pPr>
        <w:shd w:val="clear" w:color="auto" w:fill="FFFFFF"/>
        <w:spacing w:after="0"/>
        <w:rPr>
          <w:rFonts w:ascii="Arial Narrow" w:hAnsi="Arial Narrow"/>
          <w:sz w:val="24"/>
          <w:szCs w:val="24"/>
        </w:rPr>
      </w:pPr>
      <w:r w:rsidRPr="000E3614">
        <w:rPr>
          <w:rFonts w:ascii="Arial Narrow" w:hAnsi="Arial Narrow"/>
          <w:sz w:val="24"/>
          <w:szCs w:val="24"/>
        </w:rPr>
        <w:t xml:space="preserve">4.1. Do item 4.1.7 </w:t>
      </w:r>
    </w:p>
    <w:p w14:paraId="35463680" w14:textId="77777777" w:rsidR="00544DBB" w:rsidRPr="000E3614" w:rsidRDefault="00EA408F" w:rsidP="00544DBB">
      <w:pPr>
        <w:shd w:val="clear" w:color="auto" w:fill="FFFFFF"/>
        <w:spacing w:after="0"/>
        <w:rPr>
          <w:rFonts w:ascii="Arial Narrow" w:hAnsi="Arial Narrow"/>
          <w:sz w:val="24"/>
          <w:szCs w:val="24"/>
        </w:rPr>
      </w:pPr>
      <w:r w:rsidRPr="000E3614">
        <w:rPr>
          <w:rFonts w:ascii="Arial Narrow" w:hAnsi="Arial Narrow"/>
          <w:sz w:val="24"/>
          <w:szCs w:val="24"/>
        </w:rPr>
        <w:t xml:space="preserve">Consta do Termo de Referência, item “4.1.7” uma expressa menção ao estudo individualizado e adaptativo, senão vejamos: </w:t>
      </w:r>
    </w:p>
    <w:p w14:paraId="2D87E260" w14:textId="77777777" w:rsidR="00A469AC" w:rsidRPr="000E3614" w:rsidRDefault="00A469AC" w:rsidP="00544DBB">
      <w:pPr>
        <w:shd w:val="clear" w:color="auto" w:fill="FFFFFF"/>
        <w:spacing w:after="0"/>
        <w:rPr>
          <w:rFonts w:ascii="Arial Narrow" w:hAnsi="Arial Narrow"/>
          <w:sz w:val="24"/>
          <w:szCs w:val="24"/>
        </w:rPr>
      </w:pPr>
    </w:p>
    <w:p w14:paraId="27FA0B2A" w14:textId="543C6F55" w:rsidR="00544DBB" w:rsidRPr="000E3614" w:rsidRDefault="00EA408F" w:rsidP="00A469AC">
      <w:pPr>
        <w:shd w:val="clear" w:color="auto" w:fill="FFFFFF"/>
        <w:spacing w:after="0"/>
        <w:ind w:left="567"/>
        <w:rPr>
          <w:rFonts w:ascii="Arial Narrow" w:hAnsi="Arial Narrow"/>
          <w:sz w:val="24"/>
          <w:szCs w:val="24"/>
        </w:rPr>
      </w:pPr>
      <w:r w:rsidRPr="000E3614">
        <w:rPr>
          <w:rFonts w:ascii="Arial Narrow" w:hAnsi="Arial Narrow"/>
          <w:sz w:val="24"/>
          <w:szCs w:val="24"/>
        </w:rPr>
        <w:t xml:space="preserve">“Disponibilidade de conteúdos embarcados que permitam o estudo individual de forma adaptativa e personalizada pelos alunos da Educação Básica, das etapas previstas neste termo de referência, com recursos para recuperação, reforço e aprofundamento.” </w:t>
      </w:r>
    </w:p>
    <w:p w14:paraId="75F85E2C" w14:textId="77777777" w:rsidR="00544DBB" w:rsidRPr="000E3614" w:rsidRDefault="00544DBB" w:rsidP="00544DBB">
      <w:pPr>
        <w:shd w:val="clear" w:color="auto" w:fill="FFFFFF"/>
        <w:spacing w:after="0"/>
        <w:rPr>
          <w:rFonts w:ascii="Arial Narrow" w:hAnsi="Arial Narrow"/>
          <w:sz w:val="24"/>
          <w:szCs w:val="24"/>
        </w:rPr>
      </w:pPr>
    </w:p>
    <w:p w14:paraId="31971B95" w14:textId="77777777" w:rsidR="00544DBB" w:rsidRPr="000E3614" w:rsidRDefault="00EA408F" w:rsidP="00544DBB">
      <w:pPr>
        <w:shd w:val="clear" w:color="auto" w:fill="FFFFFF"/>
        <w:spacing w:after="0"/>
        <w:rPr>
          <w:rFonts w:ascii="Arial Narrow" w:hAnsi="Arial Narrow"/>
          <w:sz w:val="24"/>
          <w:szCs w:val="24"/>
        </w:rPr>
      </w:pPr>
      <w:r w:rsidRPr="000E3614">
        <w:rPr>
          <w:rFonts w:ascii="Arial Narrow" w:hAnsi="Arial Narrow"/>
          <w:sz w:val="24"/>
          <w:szCs w:val="24"/>
        </w:rPr>
        <w:t xml:space="preserve">Entendemos como plataforma adaptativa: </w:t>
      </w:r>
    </w:p>
    <w:p w14:paraId="77585E22" w14:textId="14202E26" w:rsidR="00544DBB" w:rsidRPr="000E3614" w:rsidRDefault="00EA408F" w:rsidP="00544DBB">
      <w:pPr>
        <w:shd w:val="clear" w:color="auto" w:fill="FFFFFF"/>
        <w:spacing w:after="0"/>
        <w:rPr>
          <w:rFonts w:ascii="Arial Narrow" w:hAnsi="Arial Narrow"/>
          <w:sz w:val="24"/>
          <w:szCs w:val="24"/>
        </w:rPr>
      </w:pPr>
      <w:r w:rsidRPr="000E3614">
        <w:rPr>
          <w:rFonts w:ascii="Segoe UI Symbol" w:hAnsi="Segoe UI Symbol" w:cs="Segoe UI Symbol"/>
          <w:sz w:val="24"/>
          <w:szCs w:val="24"/>
        </w:rPr>
        <w:t>➢</w:t>
      </w:r>
      <w:r w:rsidRPr="000E3614">
        <w:rPr>
          <w:rFonts w:ascii="Arial Narrow" w:hAnsi="Arial Narrow"/>
          <w:sz w:val="24"/>
          <w:szCs w:val="24"/>
        </w:rPr>
        <w:t xml:space="preserve"> Uma plataforma de estudo adaptativa com atividades adaptativas é aquela que permite analisar em tempo real a interação do aluno e sugerir trilhas personalizadas de estudos, relatórios próprios de acompanhamento e diagnose avaliativa. </w:t>
      </w:r>
    </w:p>
    <w:p w14:paraId="506EC7F8" w14:textId="77777777" w:rsidR="00544DBB" w:rsidRPr="000E3614" w:rsidRDefault="00EA408F" w:rsidP="00544DBB">
      <w:pPr>
        <w:shd w:val="clear" w:color="auto" w:fill="FFFFFF"/>
        <w:spacing w:after="0"/>
        <w:rPr>
          <w:rFonts w:ascii="Arial Narrow" w:hAnsi="Arial Narrow"/>
          <w:sz w:val="24"/>
          <w:szCs w:val="24"/>
        </w:rPr>
      </w:pPr>
      <w:r w:rsidRPr="000E3614">
        <w:rPr>
          <w:rFonts w:ascii="Segoe UI Symbol" w:hAnsi="Segoe UI Symbol" w:cs="Segoe UI Symbol"/>
          <w:sz w:val="24"/>
          <w:szCs w:val="24"/>
        </w:rPr>
        <w:t>➢</w:t>
      </w:r>
      <w:r w:rsidRPr="000E3614">
        <w:rPr>
          <w:rFonts w:ascii="Arial Narrow" w:hAnsi="Arial Narrow"/>
          <w:sz w:val="24"/>
          <w:szCs w:val="24"/>
        </w:rPr>
        <w:t xml:space="preserve"> Personalizada: o aluno interage com o conteúdo de forma autônoma, com singularidade, abertura e utilizando técnicas preditivas (capazes com um algoritmo) ajustar a proficiência de habilidades e competências dentro de uma escala de proficiência por Matriz. </w:t>
      </w:r>
    </w:p>
    <w:p w14:paraId="502EE9F4" w14:textId="77777777" w:rsidR="00544DBB" w:rsidRPr="000E3614" w:rsidRDefault="00544DBB" w:rsidP="00544DBB">
      <w:pPr>
        <w:shd w:val="clear" w:color="auto" w:fill="FFFFFF"/>
        <w:spacing w:after="0"/>
        <w:rPr>
          <w:rFonts w:ascii="Arial Narrow" w:hAnsi="Arial Narrow"/>
          <w:sz w:val="24"/>
          <w:szCs w:val="24"/>
        </w:rPr>
      </w:pPr>
    </w:p>
    <w:p w14:paraId="427A32E5" w14:textId="55187E50" w:rsidR="00544DBB" w:rsidRPr="000E3614" w:rsidRDefault="00EA408F" w:rsidP="00544DBB">
      <w:pPr>
        <w:shd w:val="clear" w:color="auto" w:fill="FFFFFF"/>
        <w:spacing w:after="0"/>
        <w:rPr>
          <w:rFonts w:ascii="Arial Narrow" w:hAnsi="Arial Narrow"/>
          <w:b/>
          <w:bCs/>
          <w:sz w:val="24"/>
          <w:szCs w:val="24"/>
        </w:rPr>
      </w:pPr>
      <w:r w:rsidRPr="000E3614">
        <w:rPr>
          <w:rFonts w:ascii="Arial Narrow" w:hAnsi="Arial Narrow"/>
          <w:b/>
          <w:bCs/>
          <w:sz w:val="24"/>
          <w:szCs w:val="24"/>
        </w:rPr>
        <w:t xml:space="preserve">Diante do exposto, a plataforma deve partir de uma avaliação para determinar os conteúdos necessários para cada indivíduo (de forma individual e personalizada), sugerir atividades baseadas na proficiência por habilidade aplicando o CAT (Computer </w:t>
      </w:r>
      <w:proofErr w:type="spellStart"/>
      <w:r w:rsidRPr="000E3614">
        <w:rPr>
          <w:rFonts w:ascii="Arial Narrow" w:hAnsi="Arial Narrow"/>
          <w:b/>
          <w:bCs/>
          <w:sz w:val="24"/>
          <w:szCs w:val="24"/>
        </w:rPr>
        <w:t>Adaptative</w:t>
      </w:r>
      <w:proofErr w:type="spellEnd"/>
      <w:r w:rsidRPr="000E3614">
        <w:rPr>
          <w:rFonts w:ascii="Arial Narrow" w:hAnsi="Arial Narrow"/>
          <w:b/>
          <w:bCs/>
          <w:sz w:val="24"/>
          <w:szCs w:val="24"/>
        </w:rPr>
        <w:t xml:space="preserve"> Test) como objeto de aprendizagem para recuperação, reforço e aprofundamento de estudos. </w:t>
      </w:r>
    </w:p>
    <w:p w14:paraId="329343E6" w14:textId="77777777" w:rsidR="00544DBB" w:rsidRPr="000E3614" w:rsidRDefault="00EA408F" w:rsidP="00544DBB">
      <w:pPr>
        <w:shd w:val="clear" w:color="auto" w:fill="FFFFFF"/>
        <w:spacing w:after="0"/>
        <w:rPr>
          <w:rFonts w:ascii="Arial Narrow" w:hAnsi="Arial Narrow"/>
          <w:b/>
          <w:bCs/>
          <w:sz w:val="24"/>
          <w:szCs w:val="24"/>
        </w:rPr>
      </w:pPr>
      <w:r w:rsidRPr="000E3614">
        <w:rPr>
          <w:rFonts w:ascii="Arial Narrow" w:hAnsi="Arial Narrow"/>
          <w:b/>
          <w:bCs/>
          <w:sz w:val="24"/>
          <w:szCs w:val="24"/>
        </w:rPr>
        <w:t xml:space="preserve">Nosso entendimento está correto? </w:t>
      </w:r>
    </w:p>
    <w:p w14:paraId="6A103764" w14:textId="3D4ABDBE" w:rsidR="00544DBB" w:rsidRPr="000E3614" w:rsidRDefault="00544DBB" w:rsidP="00544DBB">
      <w:pPr>
        <w:shd w:val="clear" w:color="auto" w:fill="FFFFFF"/>
        <w:spacing w:after="0"/>
        <w:rPr>
          <w:rFonts w:ascii="Arial Narrow" w:hAnsi="Arial Narrow"/>
          <w:sz w:val="24"/>
          <w:szCs w:val="24"/>
        </w:rPr>
      </w:pPr>
    </w:p>
    <w:p w14:paraId="62BDB485" w14:textId="0B569C07" w:rsidR="00A469AC" w:rsidRPr="000E3614" w:rsidRDefault="00A469AC" w:rsidP="00A469AC">
      <w:pPr>
        <w:pStyle w:val="xgmail-m-1690895072251280272xxxxmsonormal"/>
        <w:shd w:val="clear" w:color="auto" w:fill="A6A6A6" w:themeFill="background1" w:themeFillShade="A6"/>
        <w:spacing w:before="0" w:beforeAutospacing="0" w:after="0" w:afterAutospacing="0"/>
        <w:jc w:val="both"/>
        <w:rPr>
          <w:rFonts w:ascii="Arial Narrow" w:hAnsi="Arial Narrow"/>
          <w:b/>
          <w:bCs/>
        </w:rPr>
      </w:pPr>
      <w:r w:rsidRPr="000E3614">
        <w:rPr>
          <w:rFonts w:ascii="Arial Narrow" w:hAnsi="Arial Narrow"/>
          <w:b/>
          <w:bCs/>
        </w:rPr>
        <w:t>RESPOSTA 4</w:t>
      </w:r>
    </w:p>
    <w:p w14:paraId="636A137D" w14:textId="77777777" w:rsidR="00963F52" w:rsidRPr="000E3614" w:rsidRDefault="00963F52" w:rsidP="00544DBB">
      <w:pPr>
        <w:shd w:val="clear" w:color="auto" w:fill="FFFFFF"/>
        <w:spacing w:after="0"/>
        <w:rPr>
          <w:rFonts w:ascii="Arial Narrow" w:hAnsi="Arial Narrow"/>
          <w:sz w:val="24"/>
          <w:szCs w:val="24"/>
        </w:rPr>
      </w:pPr>
    </w:p>
    <w:p w14:paraId="775DF80A" w14:textId="77542128" w:rsidR="00A469AC" w:rsidRPr="000E3614" w:rsidRDefault="001D70D9" w:rsidP="6EDC5C92">
      <w:pPr>
        <w:shd w:val="clear" w:color="auto" w:fill="FFFFFF" w:themeFill="background1"/>
        <w:spacing w:after="0"/>
        <w:rPr>
          <w:rFonts w:ascii="Arial Narrow" w:hAnsi="Arial Narrow"/>
          <w:sz w:val="24"/>
          <w:szCs w:val="24"/>
        </w:rPr>
      </w:pPr>
      <w:r w:rsidRPr="000E3614">
        <w:rPr>
          <w:rFonts w:ascii="Arial Narrow" w:hAnsi="Arial Narrow"/>
          <w:sz w:val="24"/>
          <w:szCs w:val="24"/>
        </w:rPr>
        <w:t xml:space="preserve">Sim, o entendimento está correto, só não é necessário que a tecnologia de aplicação seja a de “CAT”, podendo-se utilizar outras metodologias que sejam capazes de </w:t>
      </w:r>
      <w:r w:rsidR="00A17DA0" w:rsidRPr="000E3614">
        <w:rPr>
          <w:rFonts w:ascii="Arial Narrow" w:hAnsi="Arial Narrow"/>
          <w:sz w:val="24"/>
          <w:szCs w:val="24"/>
        </w:rPr>
        <w:t xml:space="preserve">avaliar </w:t>
      </w:r>
      <w:r w:rsidRPr="000E3614">
        <w:rPr>
          <w:rFonts w:ascii="Arial Narrow" w:hAnsi="Arial Narrow"/>
          <w:sz w:val="24"/>
          <w:szCs w:val="24"/>
        </w:rPr>
        <w:t>a proficiência.</w:t>
      </w:r>
    </w:p>
    <w:p w14:paraId="346D5E0C" w14:textId="0876DDCA" w:rsidR="00A469AC" w:rsidRPr="000E3614" w:rsidRDefault="00A469AC" w:rsidP="00544DBB">
      <w:pPr>
        <w:shd w:val="clear" w:color="auto" w:fill="FFFFFF"/>
        <w:spacing w:after="0"/>
        <w:rPr>
          <w:rFonts w:ascii="Arial Narrow" w:hAnsi="Arial Narrow"/>
          <w:sz w:val="24"/>
          <w:szCs w:val="24"/>
        </w:rPr>
      </w:pPr>
    </w:p>
    <w:p w14:paraId="22AC36E4" w14:textId="2A448F77" w:rsidR="00A469AC" w:rsidRPr="000E3614" w:rsidRDefault="00A469AC" w:rsidP="00A469AC">
      <w:pPr>
        <w:pStyle w:val="xmsonormal"/>
        <w:shd w:val="clear" w:color="auto" w:fill="A6A6A6" w:themeFill="background1" w:themeFillShade="A6"/>
        <w:spacing w:before="0" w:beforeAutospacing="0" w:after="0" w:afterAutospacing="0"/>
        <w:jc w:val="both"/>
        <w:rPr>
          <w:rFonts w:ascii="Arial Narrow" w:hAnsi="Arial Narrow"/>
          <w:b/>
          <w:bCs/>
        </w:rPr>
      </w:pPr>
      <w:r w:rsidRPr="000E3614">
        <w:rPr>
          <w:rFonts w:ascii="Arial Narrow" w:hAnsi="Arial Narrow"/>
          <w:b/>
          <w:bCs/>
        </w:rPr>
        <w:t xml:space="preserve">PERGUNTA 5 </w:t>
      </w:r>
    </w:p>
    <w:p w14:paraId="5327386B" w14:textId="77777777" w:rsidR="00A469AC" w:rsidRPr="000E3614" w:rsidRDefault="00A469AC" w:rsidP="00544DBB">
      <w:pPr>
        <w:shd w:val="clear" w:color="auto" w:fill="FFFFFF"/>
        <w:spacing w:after="0"/>
        <w:rPr>
          <w:rFonts w:ascii="Arial Narrow" w:hAnsi="Arial Narrow"/>
          <w:sz w:val="24"/>
          <w:szCs w:val="24"/>
        </w:rPr>
      </w:pPr>
    </w:p>
    <w:p w14:paraId="60D0F331" w14:textId="216284CB" w:rsidR="00544DBB" w:rsidRPr="000E3614" w:rsidRDefault="00EA408F" w:rsidP="00544DBB">
      <w:pPr>
        <w:shd w:val="clear" w:color="auto" w:fill="FFFFFF"/>
        <w:spacing w:after="0"/>
        <w:rPr>
          <w:rFonts w:ascii="Arial Narrow" w:hAnsi="Arial Narrow"/>
          <w:sz w:val="24"/>
          <w:szCs w:val="24"/>
        </w:rPr>
      </w:pPr>
      <w:r w:rsidRPr="000E3614">
        <w:rPr>
          <w:rFonts w:ascii="Arial Narrow" w:hAnsi="Arial Narrow"/>
          <w:sz w:val="24"/>
          <w:szCs w:val="24"/>
        </w:rPr>
        <w:t>4.2.</w:t>
      </w:r>
      <w:r w:rsidR="00A469AC" w:rsidRPr="000E3614">
        <w:rPr>
          <w:rFonts w:ascii="Arial Narrow" w:hAnsi="Arial Narrow"/>
          <w:sz w:val="24"/>
          <w:szCs w:val="24"/>
        </w:rPr>
        <w:t xml:space="preserve"> </w:t>
      </w:r>
      <w:r w:rsidRPr="000E3614">
        <w:rPr>
          <w:rFonts w:ascii="Arial Narrow" w:hAnsi="Arial Narrow"/>
          <w:sz w:val="24"/>
          <w:szCs w:val="24"/>
        </w:rPr>
        <w:t xml:space="preserve">Do item 5.2.21 </w:t>
      </w:r>
    </w:p>
    <w:p w14:paraId="09EB6711" w14:textId="77777777" w:rsidR="00544DBB" w:rsidRPr="000E3614" w:rsidRDefault="00544DBB" w:rsidP="00544DBB">
      <w:pPr>
        <w:shd w:val="clear" w:color="auto" w:fill="FFFFFF"/>
        <w:spacing w:after="0"/>
        <w:rPr>
          <w:rFonts w:ascii="Arial Narrow" w:hAnsi="Arial Narrow"/>
          <w:sz w:val="24"/>
          <w:szCs w:val="24"/>
        </w:rPr>
      </w:pPr>
    </w:p>
    <w:p w14:paraId="20C8FBC4" w14:textId="77777777" w:rsidR="00544DBB" w:rsidRPr="000E3614" w:rsidRDefault="00EA408F" w:rsidP="00544DBB">
      <w:pPr>
        <w:shd w:val="clear" w:color="auto" w:fill="FFFFFF"/>
        <w:spacing w:after="0"/>
        <w:rPr>
          <w:rFonts w:ascii="Arial Narrow" w:hAnsi="Arial Narrow"/>
          <w:sz w:val="24"/>
          <w:szCs w:val="24"/>
        </w:rPr>
      </w:pPr>
      <w:r w:rsidRPr="000E3614">
        <w:rPr>
          <w:rFonts w:ascii="Arial Narrow" w:hAnsi="Arial Narrow"/>
          <w:sz w:val="24"/>
          <w:szCs w:val="24"/>
        </w:rPr>
        <w:t xml:space="preserve">Outro ponto passível de clarificação para entendimento e efetivação entrega em concomitância com o desejado pela entidade contratante consta no disposto no Termo de Referência, “5.2.21”, senão vejamos: </w:t>
      </w:r>
    </w:p>
    <w:p w14:paraId="1D3196A2" w14:textId="77777777" w:rsidR="00544DBB" w:rsidRPr="000E3614" w:rsidRDefault="00544DBB" w:rsidP="00544DBB">
      <w:pPr>
        <w:shd w:val="clear" w:color="auto" w:fill="FFFFFF"/>
        <w:spacing w:after="0"/>
        <w:rPr>
          <w:rFonts w:ascii="Arial Narrow" w:hAnsi="Arial Narrow"/>
          <w:sz w:val="24"/>
          <w:szCs w:val="24"/>
        </w:rPr>
      </w:pPr>
    </w:p>
    <w:p w14:paraId="6A02B5A3" w14:textId="77777777" w:rsidR="00544DBB" w:rsidRPr="000E3614" w:rsidRDefault="00EA408F" w:rsidP="00544DBB">
      <w:pPr>
        <w:shd w:val="clear" w:color="auto" w:fill="FFFFFF"/>
        <w:spacing w:after="0"/>
        <w:rPr>
          <w:rFonts w:ascii="Arial Narrow" w:hAnsi="Arial Narrow"/>
          <w:sz w:val="24"/>
          <w:szCs w:val="24"/>
        </w:rPr>
      </w:pPr>
      <w:r w:rsidRPr="000E3614">
        <w:rPr>
          <w:rFonts w:ascii="Arial Narrow" w:hAnsi="Arial Narrow"/>
          <w:sz w:val="24"/>
          <w:szCs w:val="24"/>
        </w:rPr>
        <w:lastRenderedPageBreak/>
        <w:t xml:space="preserve">“A plataforma deve, com base no mapeamento da evolução do aluno, ser capaz de sugerir recursos pedagógicos e trilhas formativas individualizadas a serem realizadas pelos alunos como estudo autônomo direcionado.” </w:t>
      </w:r>
    </w:p>
    <w:p w14:paraId="4A9C47F3" w14:textId="77777777" w:rsidR="00544DBB" w:rsidRPr="000E3614" w:rsidRDefault="00544DBB" w:rsidP="00544DBB">
      <w:pPr>
        <w:shd w:val="clear" w:color="auto" w:fill="FFFFFF"/>
        <w:spacing w:after="0"/>
        <w:rPr>
          <w:rFonts w:ascii="Arial Narrow" w:hAnsi="Arial Narrow"/>
          <w:sz w:val="24"/>
          <w:szCs w:val="24"/>
        </w:rPr>
      </w:pPr>
    </w:p>
    <w:p w14:paraId="47DCB4E4" w14:textId="77777777" w:rsidR="005A5049" w:rsidRPr="000E3614" w:rsidRDefault="00EA408F" w:rsidP="00544DBB">
      <w:pPr>
        <w:shd w:val="clear" w:color="auto" w:fill="FFFFFF"/>
        <w:spacing w:after="0"/>
        <w:rPr>
          <w:rFonts w:ascii="Arial Narrow" w:hAnsi="Arial Narrow"/>
          <w:sz w:val="24"/>
          <w:szCs w:val="24"/>
        </w:rPr>
      </w:pPr>
      <w:r w:rsidRPr="000E3614">
        <w:rPr>
          <w:rFonts w:ascii="Arial Narrow" w:hAnsi="Arial Narrow"/>
          <w:sz w:val="24"/>
          <w:szCs w:val="24"/>
        </w:rPr>
        <w:t xml:space="preserve">Evidente que o esperado é que esse retorno (feedback) ao aluno represente o escopo de uma progressão, todavia, com base nas circunstâncias e necessidades pautadas pelo edital, é preciso esclarecer o quanto segue: </w:t>
      </w:r>
    </w:p>
    <w:p w14:paraId="21B22639" w14:textId="77777777" w:rsidR="005A5049" w:rsidRPr="000E3614" w:rsidRDefault="005A5049" w:rsidP="00544DBB">
      <w:pPr>
        <w:shd w:val="clear" w:color="auto" w:fill="FFFFFF"/>
        <w:spacing w:after="0"/>
        <w:rPr>
          <w:rFonts w:ascii="Arial Narrow" w:hAnsi="Arial Narrow"/>
          <w:sz w:val="24"/>
          <w:szCs w:val="24"/>
        </w:rPr>
      </w:pPr>
    </w:p>
    <w:p w14:paraId="3CA906FD" w14:textId="4A710C2F" w:rsidR="00544DBB" w:rsidRPr="000E3614" w:rsidRDefault="00EA408F" w:rsidP="00544DBB">
      <w:pPr>
        <w:shd w:val="clear" w:color="auto" w:fill="FFFFFF"/>
        <w:spacing w:after="0"/>
        <w:rPr>
          <w:rFonts w:ascii="Arial Narrow" w:hAnsi="Arial Narrow"/>
          <w:b/>
          <w:bCs/>
          <w:sz w:val="24"/>
          <w:szCs w:val="24"/>
        </w:rPr>
      </w:pPr>
      <w:r w:rsidRPr="000E3614">
        <w:rPr>
          <w:rFonts w:ascii="Arial Narrow" w:hAnsi="Arial Narrow"/>
          <w:b/>
          <w:bCs/>
          <w:sz w:val="24"/>
          <w:szCs w:val="24"/>
        </w:rPr>
        <w:t xml:space="preserve">O mapeamento evolutivo do aluno será por competência explicita na matriz SESI? Teremos uma escala de proficiência própria do SESI? Quem vai determinar qual conteúdo é adequado a habilidade a ser trabalhada? </w:t>
      </w:r>
    </w:p>
    <w:p w14:paraId="6DED38BE" w14:textId="40A6D0C7" w:rsidR="005A5049" w:rsidRPr="000E3614" w:rsidRDefault="005A5049" w:rsidP="00544DBB">
      <w:pPr>
        <w:shd w:val="clear" w:color="auto" w:fill="FFFFFF"/>
        <w:spacing w:after="0"/>
        <w:rPr>
          <w:rFonts w:ascii="Arial Narrow" w:hAnsi="Arial Narrow"/>
          <w:sz w:val="24"/>
          <w:szCs w:val="24"/>
        </w:rPr>
      </w:pPr>
    </w:p>
    <w:p w14:paraId="722F2A67" w14:textId="424A56CC" w:rsidR="005A5049" w:rsidRPr="000E3614" w:rsidRDefault="005A5049" w:rsidP="005A5049">
      <w:pPr>
        <w:pStyle w:val="xgmail-m-1690895072251280272xxxxmsonormal"/>
        <w:shd w:val="clear" w:color="auto" w:fill="A6A6A6" w:themeFill="background1" w:themeFillShade="A6"/>
        <w:spacing w:before="0" w:beforeAutospacing="0" w:after="0" w:afterAutospacing="0"/>
        <w:jc w:val="both"/>
        <w:rPr>
          <w:rFonts w:ascii="Arial Narrow" w:hAnsi="Arial Narrow"/>
          <w:b/>
          <w:bCs/>
        </w:rPr>
      </w:pPr>
      <w:r w:rsidRPr="000E3614">
        <w:rPr>
          <w:rFonts w:ascii="Arial Narrow" w:hAnsi="Arial Narrow"/>
          <w:b/>
          <w:bCs/>
        </w:rPr>
        <w:t>RESPOSTA 5</w:t>
      </w:r>
    </w:p>
    <w:p w14:paraId="5AA43097" w14:textId="77777777" w:rsidR="005A5049" w:rsidRPr="000E3614" w:rsidRDefault="005A5049" w:rsidP="00544DBB">
      <w:pPr>
        <w:shd w:val="clear" w:color="auto" w:fill="FFFFFF"/>
        <w:spacing w:after="0"/>
        <w:rPr>
          <w:rFonts w:ascii="Arial Narrow" w:hAnsi="Arial Narrow"/>
          <w:sz w:val="24"/>
          <w:szCs w:val="24"/>
        </w:rPr>
      </w:pPr>
    </w:p>
    <w:p w14:paraId="1BF61425" w14:textId="42FF0518" w:rsidR="00D62E2B" w:rsidRPr="000E3614" w:rsidRDefault="00BC3809" w:rsidP="001F0C25">
      <w:pPr>
        <w:shd w:val="clear" w:color="auto" w:fill="FFFFFF"/>
        <w:spacing w:after="0"/>
        <w:rPr>
          <w:rFonts w:ascii="Arial Narrow" w:hAnsi="Arial Narrow"/>
          <w:sz w:val="24"/>
          <w:szCs w:val="24"/>
        </w:rPr>
      </w:pPr>
      <w:r w:rsidRPr="000E3614">
        <w:rPr>
          <w:rFonts w:ascii="Arial Narrow" w:hAnsi="Arial Narrow"/>
          <w:sz w:val="24"/>
          <w:szCs w:val="24"/>
        </w:rPr>
        <w:t>Seguem respostas:</w:t>
      </w:r>
    </w:p>
    <w:p w14:paraId="6FBC7B4E" w14:textId="77777777" w:rsidR="00E35627" w:rsidRPr="000E3614" w:rsidRDefault="00E35627" w:rsidP="001F0C25">
      <w:pPr>
        <w:shd w:val="clear" w:color="auto" w:fill="FFFFFF"/>
        <w:spacing w:after="0"/>
        <w:rPr>
          <w:rFonts w:ascii="Arial Narrow" w:hAnsi="Arial Narrow"/>
          <w:sz w:val="24"/>
          <w:szCs w:val="24"/>
        </w:rPr>
      </w:pPr>
    </w:p>
    <w:p w14:paraId="1A68B65E" w14:textId="310D020C" w:rsidR="00BC3809" w:rsidRPr="000E3614" w:rsidRDefault="00BC3809" w:rsidP="6EDC5C92">
      <w:pPr>
        <w:pStyle w:val="PargrafodaLista"/>
        <w:numPr>
          <w:ilvl w:val="0"/>
          <w:numId w:val="2"/>
        </w:numPr>
        <w:shd w:val="clear" w:color="auto" w:fill="FFFFFF" w:themeFill="background1"/>
        <w:spacing w:after="0"/>
        <w:jc w:val="both"/>
        <w:rPr>
          <w:rFonts w:ascii="Arial Narrow" w:hAnsi="Arial Narrow"/>
          <w:sz w:val="24"/>
          <w:szCs w:val="24"/>
        </w:rPr>
      </w:pPr>
      <w:r w:rsidRPr="000E3614">
        <w:rPr>
          <w:rFonts w:ascii="Arial Narrow" w:hAnsi="Arial Narrow"/>
          <w:sz w:val="24"/>
          <w:szCs w:val="24"/>
        </w:rPr>
        <w:t xml:space="preserve">O mapeamento evolutivo do aluno será por competência explicita na matriz SESI? </w:t>
      </w:r>
      <w:r w:rsidRPr="000E3614">
        <w:rPr>
          <w:rFonts w:ascii="Arial Narrow" w:hAnsi="Arial Narrow"/>
          <w:b/>
          <w:bCs/>
          <w:sz w:val="24"/>
          <w:szCs w:val="24"/>
        </w:rPr>
        <w:t>Sim</w:t>
      </w:r>
      <w:r w:rsidR="009028D2" w:rsidRPr="000E3614">
        <w:rPr>
          <w:rFonts w:ascii="Arial Narrow" w:hAnsi="Arial Narrow"/>
          <w:b/>
          <w:bCs/>
          <w:sz w:val="24"/>
          <w:szCs w:val="24"/>
        </w:rPr>
        <w:t>.</w:t>
      </w:r>
    </w:p>
    <w:p w14:paraId="04CDD4E0" w14:textId="08A33FA5" w:rsidR="00BC3809" w:rsidRPr="000E3614" w:rsidRDefault="00BC3809" w:rsidP="001F0C25">
      <w:pPr>
        <w:pStyle w:val="PargrafodaLista"/>
        <w:numPr>
          <w:ilvl w:val="0"/>
          <w:numId w:val="2"/>
        </w:numPr>
        <w:shd w:val="clear" w:color="auto" w:fill="FFFFFF"/>
        <w:spacing w:after="0"/>
        <w:jc w:val="both"/>
        <w:rPr>
          <w:rFonts w:ascii="Arial Narrow" w:hAnsi="Arial Narrow"/>
          <w:b/>
          <w:bCs/>
          <w:sz w:val="24"/>
          <w:szCs w:val="24"/>
        </w:rPr>
      </w:pPr>
      <w:r w:rsidRPr="000E3614">
        <w:rPr>
          <w:rFonts w:ascii="Arial Narrow" w:hAnsi="Arial Narrow"/>
          <w:sz w:val="24"/>
          <w:szCs w:val="24"/>
        </w:rPr>
        <w:t xml:space="preserve">Teremos uma escala de proficiência própria do SESI? </w:t>
      </w:r>
      <w:r w:rsidRPr="000E3614">
        <w:rPr>
          <w:rFonts w:ascii="Arial Narrow" w:hAnsi="Arial Narrow"/>
          <w:b/>
          <w:bCs/>
          <w:sz w:val="24"/>
          <w:szCs w:val="24"/>
        </w:rPr>
        <w:t>Sim, a ser definida posteriormente</w:t>
      </w:r>
      <w:r w:rsidR="001F0C25" w:rsidRPr="000E3614">
        <w:rPr>
          <w:rFonts w:ascii="Arial Narrow" w:hAnsi="Arial Narrow"/>
          <w:b/>
          <w:bCs/>
          <w:sz w:val="24"/>
          <w:szCs w:val="24"/>
        </w:rPr>
        <w:t>.</w:t>
      </w:r>
      <w:r w:rsidRPr="000E3614">
        <w:rPr>
          <w:rFonts w:ascii="Arial Narrow" w:hAnsi="Arial Narrow"/>
          <w:b/>
          <w:bCs/>
          <w:sz w:val="24"/>
          <w:szCs w:val="24"/>
        </w:rPr>
        <w:t xml:space="preserve"> pelo SESI/Departamento Nacional.</w:t>
      </w:r>
    </w:p>
    <w:p w14:paraId="7AC5EFB5" w14:textId="64DAB74E" w:rsidR="00BC3809" w:rsidRPr="000E3614" w:rsidRDefault="00BC3809" w:rsidP="003E2620">
      <w:pPr>
        <w:pStyle w:val="PargrafodaLista"/>
        <w:numPr>
          <w:ilvl w:val="0"/>
          <w:numId w:val="2"/>
        </w:numPr>
        <w:spacing w:after="0"/>
        <w:jc w:val="both"/>
        <w:rPr>
          <w:rFonts w:eastAsiaTheme="minorEastAsia"/>
          <w:sz w:val="24"/>
          <w:szCs w:val="24"/>
        </w:rPr>
      </w:pPr>
      <w:r w:rsidRPr="000E3614">
        <w:rPr>
          <w:rFonts w:ascii="Arial Narrow" w:hAnsi="Arial Narrow"/>
          <w:sz w:val="24"/>
          <w:szCs w:val="24"/>
        </w:rPr>
        <w:t xml:space="preserve">Quem vai determinar qual conteúdo é adequado a habilidade a ser trabalhada? </w:t>
      </w:r>
      <w:r w:rsidR="00BB6A56" w:rsidRPr="000E3614">
        <w:rPr>
          <w:rFonts w:ascii="Arial Narrow" w:hAnsi="Arial Narrow"/>
          <w:b/>
          <w:bCs/>
          <w:sz w:val="24"/>
          <w:szCs w:val="24"/>
        </w:rPr>
        <w:t xml:space="preserve">A responsabilidade </w:t>
      </w:r>
      <w:r w:rsidR="00201A73" w:rsidRPr="000E3614">
        <w:rPr>
          <w:rFonts w:ascii="Arial Narrow" w:hAnsi="Arial Narrow"/>
          <w:b/>
          <w:bCs/>
          <w:sz w:val="24"/>
          <w:szCs w:val="24"/>
        </w:rPr>
        <w:t xml:space="preserve">da indexação </w:t>
      </w:r>
      <w:r w:rsidR="009F295D" w:rsidRPr="000E3614">
        <w:rPr>
          <w:rFonts w:ascii="Arial Narrow" w:hAnsi="Arial Narrow"/>
          <w:b/>
          <w:bCs/>
          <w:sz w:val="24"/>
          <w:szCs w:val="24"/>
        </w:rPr>
        <w:t xml:space="preserve">de </w:t>
      </w:r>
      <w:r w:rsidR="00ED62FA" w:rsidRPr="000E3614">
        <w:rPr>
          <w:rFonts w:ascii="Arial Narrow" w:hAnsi="Arial Narrow"/>
          <w:b/>
          <w:bCs/>
          <w:sz w:val="24"/>
          <w:szCs w:val="24"/>
        </w:rPr>
        <w:t xml:space="preserve">recursos </w:t>
      </w:r>
      <w:r w:rsidR="00AC0903" w:rsidRPr="000E3614">
        <w:rPr>
          <w:rFonts w:ascii="Arial Narrow" w:hAnsi="Arial Narrow"/>
          <w:b/>
          <w:bCs/>
          <w:sz w:val="24"/>
          <w:szCs w:val="24"/>
        </w:rPr>
        <w:t xml:space="preserve">digitais </w:t>
      </w:r>
      <w:r w:rsidR="00ED62FA" w:rsidRPr="000E3614">
        <w:rPr>
          <w:rFonts w:ascii="Arial Narrow" w:hAnsi="Arial Narrow"/>
          <w:b/>
          <w:bCs/>
          <w:sz w:val="24"/>
          <w:szCs w:val="24"/>
        </w:rPr>
        <w:t>e</w:t>
      </w:r>
      <w:r w:rsidR="00AC0903" w:rsidRPr="000E3614">
        <w:rPr>
          <w:rFonts w:ascii="Arial Narrow" w:hAnsi="Arial Narrow"/>
          <w:b/>
          <w:bCs/>
          <w:sz w:val="24"/>
          <w:szCs w:val="24"/>
        </w:rPr>
        <w:t xml:space="preserve"> </w:t>
      </w:r>
      <w:r w:rsidR="00CB52C4" w:rsidRPr="000E3614">
        <w:rPr>
          <w:rFonts w:ascii="Arial Narrow" w:hAnsi="Arial Narrow"/>
          <w:b/>
          <w:bCs/>
          <w:sz w:val="24"/>
          <w:szCs w:val="24"/>
        </w:rPr>
        <w:t>dos</w:t>
      </w:r>
      <w:r w:rsidR="00ED62FA" w:rsidRPr="000E3614">
        <w:rPr>
          <w:rFonts w:ascii="Arial Narrow" w:hAnsi="Arial Narrow"/>
          <w:b/>
          <w:bCs/>
          <w:sz w:val="24"/>
          <w:szCs w:val="24"/>
        </w:rPr>
        <w:t xml:space="preserve"> itens de avaliação</w:t>
      </w:r>
      <w:r w:rsidR="009F295D" w:rsidRPr="000E3614">
        <w:rPr>
          <w:rFonts w:ascii="Arial Narrow" w:hAnsi="Arial Narrow"/>
          <w:b/>
          <w:bCs/>
          <w:sz w:val="24"/>
          <w:szCs w:val="24"/>
        </w:rPr>
        <w:t xml:space="preserve"> </w:t>
      </w:r>
      <w:r w:rsidR="00BB6A56" w:rsidRPr="000E3614">
        <w:rPr>
          <w:rFonts w:ascii="Arial Narrow" w:hAnsi="Arial Narrow"/>
          <w:b/>
          <w:bCs/>
          <w:sz w:val="24"/>
          <w:szCs w:val="24"/>
        </w:rPr>
        <w:t>é da empresa a ser contratada, como previsto no</w:t>
      </w:r>
      <w:r w:rsidR="00201A73" w:rsidRPr="000E3614">
        <w:rPr>
          <w:rFonts w:ascii="Arial Narrow" w:hAnsi="Arial Narrow"/>
          <w:b/>
          <w:bCs/>
          <w:sz w:val="24"/>
          <w:szCs w:val="24"/>
        </w:rPr>
        <w:t>s</w:t>
      </w:r>
      <w:r w:rsidR="00BB6A56" w:rsidRPr="000E3614">
        <w:rPr>
          <w:rFonts w:ascii="Arial Narrow" w:hAnsi="Arial Narrow"/>
          <w:b/>
          <w:bCs/>
          <w:sz w:val="24"/>
          <w:szCs w:val="24"/>
        </w:rPr>
        <w:t xml:space="preserve"> </w:t>
      </w:r>
      <w:r w:rsidR="00201A73" w:rsidRPr="000E3614">
        <w:rPr>
          <w:rFonts w:ascii="Arial Narrow" w:hAnsi="Arial Narrow"/>
          <w:b/>
          <w:bCs/>
          <w:sz w:val="24"/>
          <w:szCs w:val="24"/>
        </w:rPr>
        <w:t>I</w:t>
      </w:r>
      <w:r w:rsidR="00BB6A56" w:rsidRPr="000E3614">
        <w:rPr>
          <w:rFonts w:ascii="Arial Narrow" w:hAnsi="Arial Narrow"/>
          <w:b/>
          <w:bCs/>
          <w:sz w:val="24"/>
          <w:szCs w:val="24"/>
        </w:rPr>
        <w:t>te</w:t>
      </w:r>
      <w:r w:rsidR="00201A73" w:rsidRPr="000E3614">
        <w:rPr>
          <w:rFonts w:ascii="Arial Narrow" w:hAnsi="Arial Narrow"/>
          <w:b/>
          <w:bCs/>
          <w:sz w:val="24"/>
          <w:szCs w:val="24"/>
        </w:rPr>
        <w:t>ns</w:t>
      </w:r>
      <w:r w:rsidR="00BB6A56" w:rsidRPr="000E3614">
        <w:rPr>
          <w:rFonts w:ascii="Arial Narrow" w:hAnsi="Arial Narrow"/>
          <w:b/>
          <w:bCs/>
          <w:sz w:val="24"/>
          <w:szCs w:val="24"/>
        </w:rPr>
        <w:t xml:space="preserve"> </w:t>
      </w:r>
      <w:r w:rsidR="00C41037" w:rsidRPr="000E3614">
        <w:rPr>
          <w:rFonts w:ascii="Arial Narrow" w:hAnsi="Arial Narrow"/>
          <w:b/>
          <w:bCs/>
          <w:sz w:val="24"/>
          <w:szCs w:val="24"/>
        </w:rPr>
        <w:t>5.2.23.1</w:t>
      </w:r>
      <w:r w:rsidR="00497DFE" w:rsidRPr="000E3614">
        <w:rPr>
          <w:rFonts w:ascii="Arial Narrow" w:hAnsi="Arial Narrow"/>
          <w:b/>
          <w:bCs/>
          <w:sz w:val="24"/>
          <w:szCs w:val="24"/>
        </w:rPr>
        <w:t xml:space="preserve"> e </w:t>
      </w:r>
      <w:r w:rsidR="00201A73" w:rsidRPr="000E3614">
        <w:rPr>
          <w:rFonts w:ascii="Arial Narrow" w:hAnsi="Arial Narrow"/>
          <w:b/>
          <w:bCs/>
          <w:sz w:val="24"/>
          <w:szCs w:val="24"/>
        </w:rPr>
        <w:t>5.3.8.1</w:t>
      </w:r>
      <w:r w:rsidR="00CB52C4" w:rsidRPr="000E3614">
        <w:rPr>
          <w:rFonts w:ascii="Arial Narrow" w:hAnsi="Arial Narrow"/>
          <w:b/>
          <w:bCs/>
          <w:sz w:val="24"/>
          <w:szCs w:val="24"/>
        </w:rPr>
        <w:t xml:space="preserve"> </w:t>
      </w:r>
      <w:r w:rsidR="003E2620" w:rsidRPr="000E3614">
        <w:rPr>
          <w:rFonts w:ascii="Arial Narrow" w:hAnsi="Arial Narrow"/>
          <w:b/>
          <w:bCs/>
          <w:sz w:val="24"/>
          <w:szCs w:val="24"/>
        </w:rPr>
        <w:t xml:space="preserve">e </w:t>
      </w:r>
      <w:r w:rsidR="00CB52C4" w:rsidRPr="000E3614">
        <w:rPr>
          <w:rFonts w:ascii="Arial Narrow" w:hAnsi="Arial Narrow"/>
          <w:b/>
          <w:bCs/>
          <w:sz w:val="24"/>
          <w:szCs w:val="24"/>
        </w:rPr>
        <w:t>como previsto no cronograma de entrega</w:t>
      </w:r>
      <w:r w:rsidR="003E2620" w:rsidRPr="000E3614">
        <w:rPr>
          <w:rFonts w:ascii="Arial Narrow" w:hAnsi="Arial Narrow"/>
          <w:b/>
          <w:bCs/>
          <w:sz w:val="24"/>
          <w:szCs w:val="24"/>
        </w:rPr>
        <w:t>, I</w:t>
      </w:r>
      <w:r w:rsidR="00CB52C4" w:rsidRPr="000E3614">
        <w:rPr>
          <w:rFonts w:ascii="Arial Narrow" w:hAnsi="Arial Narrow"/>
          <w:b/>
          <w:bCs/>
          <w:sz w:val="24"/>
          <w:szCs w:val="24"/>
        </w:rPr>
        <w:t xml:space="preserve">tem </w:t>
      </w:r>
      <w:r w:rsidR="003E2620" w:rsidRPr="000E3614">
        <w:rPr>
          <w:rFonts w:ascii="Arial Narrow" w:hAnsi="Arial Narrow"/>
          <w:b/>
          <w:bCs/>
          <w:sz w:val="24"/>
          <w:szCs w:val="24"/>
        </w:rPr>
        <w:t>9, do Termo de Referência.</w:t>
      </w:r>
    </w:p>
    <w:p w14:paraId="6B1D33FF" w14:textId="1E73C3B7" w:rsidR="00544DBB" w:rsidRPr="000E3614" w:rsidRDefault="00544DBB" w:rsidP="00544DBB">
      <w:pPr>
        <w:shd w:val="clear" w:color="auto" w:fill="FFFFFF"/>
        <w:spacing w:after="0"/>
        <w:rPr>
          <w:rFonts w:ascii="Arial Narrow" w:hAnsi="Arial Narrow"/>
          <w:sz w:val="24"/>
          <w:szCs w:val="24"/>
        </w:rPr>
      </w:pPr>
    </w:p>
    <w:p w14:paraId="49CF8B76" w14:textId="5FCBDEE2" w:rsidR="005A5049" w:rsidRPr="000E3614" w:rsidRDefault="005A5049" w:rsidP="005A5049">
      <w:pPr>
        <w:pStyle w:val="xmsonormal"/>
        <w:shd w:val="clear" w:color="auto" w:fill="A6A6A6" w:themeFill="background1" w:themeFillShade="A6"/>
        <w:spacing w:before="0" w:beforeAutospacing="0" w:after="0" w:afterAutospacing="0"/>
        <w:jc w:val="both"/>
        <w:rPr>
          <w:rFonts w:ascii="Arial Narrow" w:hAnsi="Arial Narrow"/>
          <w:b/>
          <w:bCs/>
        </w:rPr>
      </w:pPr>
      <w:r w:rsidRPr="000E3614">
        <w:rPr>
          <w:rFonts w:ascii="Arial Narrow" w:hAnsi="Arial Narrow"/>
          <w:b/>
          <w:bCs/>
        </w:rPr>
        <w:t xml:space="preserve">PERGUNTA 6 </w:t>
      </w:r>
    </w:p>
    <w:p w14:paraId="5A27F42F" w14:textId="77777777" w:rsidR="005A5049" w:rsidRPr="000E3614" w:rsidRDefault="005A5049" w:rsidP="00544DBB">
      <w:pPr>
        <w:shd w:val="clear" w:color="auto" w:fill="FFFFFF"/>
        <w:spacing w:after="0"/>
        <w:rPr>
          <w:rFonts w:ascii="Arial Narrow" w:hAnsi="Arial Narrow"/>
          <w:sz w:val="24"/>
          <w:szCs w:val="24"/>
        </w:rPr>
      </w:pPr>
    </w:p>
    <w:p w14:paraId="489CBE1A" w14:textId="38C1DF53" w:rsidR="00544DBB" w:rsidRPr="000E3614" w:rsidRDefault="00EA408F" w:rsidP="00544DBB">
      <w:pPr>
        <w:shd w:val="clear" w:color="auto" w:fill="FFFFFF"/>
        <w:spacing w:after="0"/>
        <w:rPr>
          <w:rFonts w:ascii="Arial Narrow" w:hAnsi="Arial Narrow"/>
          <w:sz w:val="24"/>
          <w:szCs w:val="24"/>
        </w:rPr>
      </w:pPr>
      <w:r w:rsidRPr="000E3614">
        <w:rPr>
          <w:rFonts w:ascii="Arial Narrow" w:hAnsi="Arial Narrow"/>
          <w:sz w:val="24"/>
          <w:szCs w:val="24"/>
        </w:rPr>
        <w:t>4.3.</w:t>
      </w:r>
      <w:r w:rsidR="005A5049" w:rsidRPr="000E3614">
        <w:rPr>
          <w:rFonts w:ascii="Arial Narrow" w:hAnsi="Arial Narrow"/>
          <w:sz w:val="24"/>
          <w:szCs w:val="24"/>
        </w:rPr>
        <w:t xml:space="preserve"> </w:t>
      </w:r>
      <w:r w:rsidRPr="000E3614">
        <w:rPr>
          <w:rFonts w:ascii="Arial Narrow" w:hAnsi="Arial Narrow"/>
          <w:sz w:val="24"/>
          <w:szCs w:val="24"/>
        </w:rPr>
        <w:t xml:space="preserve">Do item 21.1 </w:t>
      </w:r>
    </w:p>
    <w:p w14:paraId="69B8F4DF" w14:textId="77777777" w:rsidR="00544DBB" w:rsidRPr="000E3614" w:rsidRDefault="00544DBB" w:rsidP="00544DBB">
      <w:pPr>
        <w:shd w:val="clear" w:color="auto" w:fill="FFFFFF"/>
        <w:spacing w:after="0"/>
        <w:rPr>
          <w:rFonts w:ascii="Arial Narrow" w:hAnsi="Arial Narrow"/>
          <w:sz w:val="24"/>
          <w:szCs w:val="24"/>
        </w:rPr>
      </w:pPr>
    </w:p>
    <w:p w14:paraId="75A60B63" w14:textId="7E0FCE92" w:rsidR="00544DBB" w:rsidRPr="000E3614" w:rsidRDefault="00EA408F" w:rsidP="00544DBB">
      <w:pPr>
        <w:shd w:val="clear" w:color="auto" w:fill="FFFFFF"/>
        <w:spacing w:after="0"/>
        <w:rPr>
          <w:rFonts w:ascii="Arial Narrow" w:hAnsi="Arial Narrow"/>
          <w:sz w:val="24"/>
          <w:szCs w:val="24"/>
        </w:rPr>
      </w:pPr>
      <w:r w:rsidRPr="000E3614">
        <w:rPr>
          <w:rFonts w:ascii="Arial Narrow" w:hAnsi="Arial Narrow"/>
          <w:sz w:val="24"/>
          <w:szCs w:val="24"/>
        </w:rPr>
        <w:t xml:space="preserve">Além dos supracitados, consta do Termo de Referência o item “21.1”, o qual também merece especial atenção para melhor entendimento, senão vejamos: </w:t>
      </w:r>
    </w:p>
    <w:p w14:paraId="3F74AFC0" w14:textId="77777777" w:rsidR="00544DBB" w:rsidRPr="000E3614" w:rsidRDefault="00544DBB" w:rsidP="00544DBB">
      <w:pPr>
        <w:shd w:val="clear" w:color="auto" w:fill="FFFFFF"/>
        <w:spacing w:after="0"/>
        <w:rPr>
          <w:rFonts w:ascii="Arial Narrow" w:hAnsi="Arial Narrow"/>
          <w:sz w:val="24"/>
          <w:szCs w:val="24"/>
        </w:rPr>
      </w:pPr>
    </w:p>
    <w:p w14:paraId="3925117B" w14:textId="7796F79C" w:rsidR="00EA408F" w:rsidRPr="000E3614" w:rsidRDefault="00EA408F" w:rsidP="00544DBB">
      <w:pPr>
        <w:shd w:val="clear" w:color="auto" w:fill="FFFFFF"/>
        <w:spacing w:after="0"/>
        <w:rPr>
          <w:rFonts w:ascii="Arial Narrow" w:hAnsi="Arial Narrow"/>
          <w:sz w:val="24"/>
          <w:szCs w:val="24"/>
        </w:rPr>
      </w:pPr>
      <w:r w:rsidRPr="000E3614">
        <w:rPr>
          <w:rFonts w:ascii="Arial Narrow" w:hAnsi="Arial Narrow"/>
          <w:sz w:val="24"/>
          <w:szCs w:val="24"/>
        </w:rPr>
        <w:t>“A plataforma que será objeto de fornecimento de licença de uso e os materiais a serem utilizados no treinamento são de propriedade da contratada, licenciados para utilização por parte do contratante, sendo que os dados dos alunos e professores, bem como os materiais e itens avaliativos desenvolvidos no âmbito deste contrato pertencerão exclusivamente à contratante.”</w:t>
      </w:r>
    </w:p>
    <w:p w14:paraId="7747A91D" w14:textId="7A872433" w:rsidR="00EA408F" w:rsidRPr="000E3614" w:rsidRDefault="00EA408F" w:rsidP="00544DBB">
      <w:pPr>
        <w:shd w:val="clear" w:color="auto" w:fill="FFFFFF"/>
        <w:spacing w:after="0"/>
        <w:rPr>
          <w:rFonts w:ascii="Arial Narrow" w:hAnsi="Arial Narrow"/>
          <w:sz w:val="24"/>
          <w:szCs w:val="24"/>
        </w:rPr>
      </w:pPr>
    </w:p>
    <w:p w14:paraId="72A90C59" w14:textId="20C5D4DE" w:rsidR="005A5049" w:rsidRPr="000E3614" w:rsidRDefault="005A5049" w:rsidP="005A5049">
      <w:pPr>
        <w:pStyle w:val="xgmail-m-1690895072251280272xxxxmsonormal"/>
        <w:shd w:val="clear" w:color="auto" w:fill="A6A6A6" w:themeFill="background1" w:themeFillShade="A6"/>
        <w:spacing w:before="0" w:beforeAutospacing="0" w:after="0" w:afterAutospacing="0"/>
        <w:jc w:val="both"/>
        <w:rPr>
          <w:rFonts w:ascii="Arial Narrow" w:hAnsi="Arial Narrow"/>
          <w:b/>
          <w:bCs/>
        </w:rPr>
      </w:pPr>
      <w:r w:rsidRPr="000E3614">
        <w:rPr>
          <w:rFonts w:ascii="Arial Narrow" w:hAnsi="Arial Narrow"/>
          <w:b/>
          <w:bCs/>
        </w:rPr>
        <w:t>RESPOSTA 6:.</w:t>
      </w:r>
    </w:p>
    <w:p w14:paraId="2D84B55C" w14:textId="572E5593" w:rsidR="00544DBB" w:rsidRPr="000E3614" w:rsidRDefault="00544DBB" w:rsidP="00544DBB">
      <w:pPr>
        <w:shd w:val="clear" w:color="auto" w:fill="FFFFFF"/>
        <w:spacing w:after="0"/>
        <w:rPr>
          <w:rFonts w:ascii="Arial Narrow" w:hAnsi="Arial Narrow"/>
          <w:sz w:val="24"/>
          <w:szCs w:val="24"/>
        </w:rPr>
      </w:pPr>
    </w:p>
    <w:p w14:paraId="1FFB345E" w14:textId="367804B9" w:rsidR="00ED27C0" w:rsidRPr="000E3614" w:rsidRDefault="00227DEE" w:rsidP="00ED27C0">
      <w:pPr>
        <w:shd w:val="clear" w:color="auto" w:fill="FFFFFF"/>
        <w:spacing w:after="0"/>
        <w:rPr>
          <w:rFonts w:ascii="Arial Narrow" w:hAnsi="Arial Narrow"/>
          <w:sz w:val="24"/>
          <w:szCs w:val="24"/>
        </w:rPr>
      </w:pPr>
      <w:r w:rsidRPr="000E3614">
        <w:rPr>
          <w:rFonts w:ascii="Arial Narrow" w:hAnsi="Arial Narrow"/>
          <w:sz w:val="24"/>
          <w:szCs w:val="24"/>
        </w:rPr>
        <w:t>Como descrito acima, o Item 21.1 do Termo de Referência prev</w:t>
      </w:r>
      <w:r w:rsidR="00AB24A4" w:rsidRPr="000E3614">
        <w:rPr>
          <w:rFonts w:ascii="Arial Narrow" w:hAnsi="Arial Narrow"/>
          <w:sz w:val="24"/>
          <w:szCs w:val="24"/>
        </w:rPr>
        <w:t xml:space="preserve">ê que os materiais a serem utilizados no treinamento são de propriedade da empresa a ser contratada, </w:t>
      </w:r>
      <w:r w:rsidR="00EC367F" w:rsidRPr="000E3614">
        <w:rPr>
          <w:rFonts w:ascii="Arial Narrow" w:hAnsi="Arial Narrow"/>
          <w:sz w:val="24"/>
          <w:szCs w:val="24"/>
        </w:rPr>
        <w:t xml:space="preserve">e deverão ser </w:t>
      </w:r>
      <w:r w:rsidR="00025D5E" w:rsidRPr="000E3614">
        <w:rPr>
          <w:rFonts w:ascii="Arial Narrow" w:hAnsi="Arial Narrow"/>
          <w:sz w:val="24"/>
          <w:szCs w:val="24"/>
        </w:rPr>
        <w:t>li</w:t>
      </w:r>
      <w:r w:rsidR="002167D2" w:rsidRPr="000E3614">
        <w:rPr>
          <w:rFonts w:ascii="Arial Narrow" w:hAnsi="Arial Narrow"/>
          <w:sz w:val="24"/>
          <w:szCs w:val="24"/>
        </w:rPr>
        <w:t>berados para utilização do SESI</w:t>
      </w:r>
      <w:r w:rsidR="00CC04FE" w:rsidRPr="000E3614">
        <w:rPr>
          <w:rFonts w:ascii="Arial Narrow" w:hAnsi="Arial Narrow"/>
          <w:sz w:val="24"/>
          <w:szCs w:val="24"/>
        </w:rPr>
        <w:t xml:space="preserve"> durante a vigência do contrato a ser firmado. No entanto, </w:t>
      </w:r>
      <w:r w:rsidR="002167D2" w:rsidRPr="000E3614">
        <w:rPr>
          <w:rFonts w:ascii="Arial Narrow" w:hAnsi="Arial Narrow"/>
          <w:sz w:val="24"/>
          <w:szCs w:val="24"/>
        </w:rPr>
        <w:t>os dados dos alunos e dos professores</w:t>
      </w:r>
      <w:r w:rsidR="00D5111B" w:rsidRPr="000E3614">
        <w:rPr>
          <w:rFonts w:ascii="Arial Narrow" w:hAnsi="Arial Narrow"/>
          <w:sz w:val="24"/>
          <w:szCs w:val="24"/>
        </w:rPr>
        <w:t xml:space="preserve"> da Rede SESI</w:t>
      </w:r>
      <w:r w:rsidR="000852B8" w:rsidRPr="000E3614">
        <w:rPr>
          <w:rFonts w:ascii="Arial Narrow" w:hAnsi="Arial Narrow"/>
          <w:sz w:val="24"/>
          <w:szCs w:val="24"/>
        </w:rPr>
        <w:t xml:space="preserve"> e os materiais e os itens avaliativos a serem desenvolvidos</w:t>
      </w:r>
      <w:r w:rsidR="004D23BD" w:rsidRPr="000E3614">
        <w:rPr>
          <w:rFonts w:ascii="Arial Narrow" w:hAnsi="Arial Narrow"/>
          <w:sz w:val="24"/>
          <w:szCs w:val="24"/>
        </w:rPr>
        <w:t xml:space="preserve"> no âmbito do contrato a ser firmado são de exclusividade do SESI/Departamento Nacional.</w:t>
      </w:r>
    </w:p>
    <w:p w14:paraId="5FF4A79B" w14:textId="77777777" w:rsidR="00ED27C0" w:rsidRPr="000E3614" w:rsidRDefault="00ED27C0" w:rsidP="00544DBB">
      <w:pPr>
        <w:shd w:val="clear" w:color="auto" w:fill="FFFFFF"/>
        <w:spacing w:after="0"/>
        <w:rPr>
          <w:rFonts w:ascii="Arial Narrow" w:hAnsi="Arial Narrow"/>
          <w:sz w:val="24"/>
          <w:szCs w:val="24"/>
        </w:rPr>
      </w:pPr>
    </w:p>
    <w:p w14:paraId="31906E1F" w14:textId="77777777" w:rsidR="008E3403" w:rsidRPr="000E3614" w:rsidRDefault="008E3403" w:rsidP="008E3403">
      <w:pPr>
        <w:shd w:val="clear" w:color="auto" w:fill="FFFFFF"/>
        <w:ind w:left="-284" w:right="-285"/>
        <w:jc w:val="center"/>
        <w:rPr>
          <w:rFonts w:ascii="Arial Narrow" w:eastAsia="Arial Narrow" w:hAnsi="Arial Narrow" w:cs="Arial Narrow"/>
          <w:b/>
          <w:sz w:val="24"/>
          <w:szCs w:val="24"/>
        </w:rPr>
      </w:pPr>
      <w:r w:rsidRPr="000E3614">
        <w:rPr>
          <w:rFonts w:ascii="Arial Narrow" w:hAnsi="Arial Narrow"/>
          <w:sz w:val="24"/>
          <w:szCs w:val="24"/>
        </w:rPr>
        <w:tab/>
      </w:r>
      <w:r w:rsidRPr="000E3614">
        <w:rPr>
          <w:rFonts w:ascii="Arial Narrow" w:hAnsi="Arial Narrow"/>
          <w:sz w:val="24"/>
          <w:szCs w:val="24"/>
        </w:rPr>
        <w:tab/>
      </w:r>
      <w:r w:rsidRPr="000E3614">
        <w:rPr>
          <w:rFonts w:ascii="Arial Narrow" w:eastAsia="Arial Narrow" w:hAnsi="Arial Narrow" w:cs="Arial Narrow"/>
          <w:b/>
          <w:sz w:val="24"/>
          <w:szCs w:val="24"/>
        </w:rPr>
        <w:t>Para todos os efeitos este documento passa a integrar o edital em referência.</w:t>
      </w:r>
    </w:p>
    <w:p w14:paraId="72DF6386" w14:textId="77777777" w:rsidR="00C85680" w:rsidRPr="000E3614" w:rsidRDefault="00C85680" w:rsidP="008E3403">
      <w:pPr>
        <w:spacing w:after="0"/>
        <w:ind w:left="-284" w:right="-285"/>
        <w:jc w:val="right"/>
        <w:rPr>
          <w:rFonts w:ascii="Arial Narrow" w:eastAsia="Arial Narrow" w:hAnsi="Arial Narrow" w:cs="Arial Narrow"/>
          <w:sz w:val="24"/>
          <w:szCs w:val="24"/>
        </w:rPr>
      </w:pPr>
    </w:p>
    <w:p w14:paraId="2410B894" w14:textId="45334BDD" w:rsidR="008E3403" w:rsidRPr="000E3614" w:rsidRDefault="008E3403" w:rsidP="008E3403">
      <w:pPr>
        <w:spacing w:after="0"/>
        <w:ind w:left="-284" w:right="-285"/>
        <w:jc w:val="right"/>
        <w:rPr>
          <w:rFonts w:ascii="Arial Narrow" w:eastAsia="Arial Narrow" w:hAnsi="Arial Narrow" w:cs="Arial Narrow"/>
          <w:sz w:val="24"/>
          <w:szCs w:val="24"/>
        </w:rPr>
      </w:pPr>
      <w:r w:rsidRPr="000E3614">
        <w:rPr>
          <w:rFonts w:ascii="Arial Narrow" w:eastAsia="Arial Narrow" w:hAnsi="Arial Narrow" w:cs="Arial Narrow"/>
          <w:sz w:val="24"/>
          <w:szCs w:val="24"/>
        </w:rPr>
        <w:t>Brasília - DF,</w:t>
      </w:r>
      <w:r w:rsidR="00B52B3B" w:rsidRPr="000E3614">
        <w:rPr>
          <w:rFonts w:ascii="Arial Narrow" w:eastAsia="Arial Narrow" w:hAnsi="Arial Narrow" w:cs="Arial Narrow"/>
          <w:sz w:val="24"/>
          <w:szCs w:val="24"/>
        </w:rPr>
        <w:t xml:space="preserve"> </w:t>
      </w:r>
      <w:r w:rsidR="00D44D11" w:rsidRPr="000E3614">
        <w:rPr>
          <w:rFonts w:ascii="Arial Narrow" w:eastAsia="Arial Narrow" w:hAnsi="Arial Narrow" w:cs="Arial Narrow"/>
          <w:sz w:val="24"/>
          <w:szCs w:val="24"/>
        </w:rPr>
        <w:t>2</w:t>
      </w:r>
      <w:r w:rsidR="00272AF8" w:rsidRPr="000E3614">
        <w:rPr>
          <w:rFonts w:ascii="Arial Narrow" w:eastAsia="Arial Narrow" w:hAnsi="Arial Narrow" w:cs="Arial Narrow"/>
          <w:sz w:val="24"/>
          <w:szCs w:val="24"/>
        </w:rPr>
        <w:t>7</w:t>
      </w:r>
      <w:r w:rsidR="00B52B3B" w:rsidRPr="000E3614">
        <w:rPr>
          <w:rFonts w:ascii="Arial Narrow" w:eastAsia="Arial Narrow" w:hAnsi="Arial Narrow" w:cs="Arial Narrow"/>
          <w:sz w:val="24"/>
          <w:szCs w:val="24"/>
        </w:rPr>
        <w:t xml:space="preserve"> </w:t>
      </w:r>
      <w:r w:rsidRPr="000E3614">
        <w:rPr>
          <w:rFonts w:ascii="Arial Narrow" w:eastAsia="Arial Narrow" w:hAnsi="Arial Narrow" w:cs="Arial Narrow"/>
          <w:sz w:val="24"/>
          <w:szCs w:val="24"/>
        </w:rPr>
        <w:t xml:space="preserve">de </w:t>
      </w:r>
      <w:r w:rsidR="00D44D11" w:rsidRPr="000E3614">
        <w:rPr>
          <w:rFonts w:ascii="Arial Narrow" w:eastAsia="Arial Narrow" w:hAnsi="Arial Narrow" w:cs="Arial Narrow"/>
          <w:sz w:val="24"/>
          <w:szCs w:val="24"/>
        </w:rPr>
        <w:t>ju</w:t>
      </w:r>
      <w:r w:rsidR="005A5049" w:rsidRPr="000E3614">
        <w:rPr>
          <w:rFonts w:ascii="Arial Narrow" w:eastAsia="Arial Narrow" w:hAnsi="Arial Narrow" w:cs="Arial Narrow"/>
          <w:sz w:val="24"/>
          <w:szCs w:val="24"/>
        </w:rPr>
        <w:t>l</w:t>
      </w:r>
      <w:r w:rsidR="00D44D11" w:rsidRPr="000E3614">
        <w:rPr>
          <w:rFonts w:ascii="Arial Narrow" w:eastAsia="Arial Narrow" w:hAnsi="Arial Narrow" w:cs="Arial Narrow"/>
          <w:sz w:val="24"/>
          <w:szCs w:val="24"/>
        </w:rPr>
        <w:t>ho</w:t>
      </w:r>
      <w:r w:rsidRPr="000E3614">
        <w:rPr>
          <w:rFonts w:ascii="Arial Narrow" w:eastAsia="Arial Narrow" w:hAnsi="Arial Narrow" w:cs="Arial Narrow"/>
          <w:sz w:val="24"/>
          <w:szCs w:val="24"/>
        </w:rPr>
        <w:t xml:space="preserve"> de 202</w:t>
      </w:r>
      <w:r w:rsidR="00081CDE" w:rsidRPr="000E3614">
        <w:rPr>
          <w:rFonts w:ascii="Arial Narrow" w:eastAsia="Arial Narrow" w:hAnsi="Arial Narrow" w:cs="Arial Narrow"/>
          <w:sz w:val="24"/>
          <w:szCs w:val="24"/>
        </w:rPr>
        <w:t>2</w:t>
      </w:r>
      <w:r w:rsidRPr="000E3614">
        <w:rPr>
          <w:rFonts w:ascii="Arial Narrow" w:eastAsia="Arial Narrow" w:hAnsi="Arial Narrow" w:cs="Arial Narrow"/>
          <w:sz w:val="24"/>
          <w:szCs w:val="24"/>
        </w:rPr>
        <w:t>.</w:t>
      </w:r>
    </w:p>
    <w:p w14:paraId="2DBC4356" w14:textId="77777777" w:rsidR="0028242C" w:rsidRPr="000E3614" w:rsidRDefault="0028242C" w:rsidP="008E3403">
      <w:pPr>
        <w:spacing w:after="0"/>
        <w:ind w:left="-284" w:right="-285"/>
        <w:jc w:val="right"/>
        <w:rPr>
          <w:rFonts w:ascii="Arial Narrow" w:eastAsia="Arial Narrow" w:hAnsi="Arial Narrow" w:cs="Arial Narrow"/>
          <w:sz w:val="24"/>
          <w:szCs w:val="24"/>
        </w:rPr>
      </w:pPr>
    </w:p>
    <w:p w14:paraId="434830CA" w14:textId="4F2BAA49" w:rsidR="008E3403" w:rsidRPr="000E3614" w:rsidRDefault="008E3403" w:rsidP="005A5049">
      <w:pPr>
        <w:spacing w:after="0"/>
        <w:ind w:left="-284" w:right="-285"/>
        <w:jc w:val="center"/>
        <w:rPr>
          <w:rFonts w:ascii="Arial Narrow" w:hAnsi="Arial Narrow"/>
          <w:sz w:val="24"/>
          <w:szCs w:val="24"/>
        </w:rPr>
      </w:pPr>
      <w:r w:rsidRPr="000E3614">
        <w:rPr>
          <w:rFonts w:ascii="Arial Narrow" w:eastAsia="Arial Narrow" w:hAnsi="Arial Narrow" w:cs="Arial Narrow"/>
          <w:b/>
          <w:sz w:val="24"/>
          <w:szCs w:val="24"/>
        </w:rPr>
        <w:t>Comissão Permanente de Licitação - CPL</w:t>
      </w:r>
    </w:p>
    <w:sectPr w:rsidR="008E3403" w:rsidRPr="000E3614" w:rsidSect="005A5049">
      <w:headerReference w:type="default" r:id="rId12"/>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2958" w14:textId="77777777" w:rsidR="007A57D8" w:rsidRDefault="007A57D8" w:rsidP="007A57D8">
      <w:pPr>
        <w:spacing w:after="0"/>
      </w:pPr>
      <w:r>
        <w:separator/>
      </w:r>
    </w:p>
  </w:endnote>
  <w:endnote w:type="continuationSeparator" w:id="0">
    <w:p w14:paraId="3736A2CD" w14:textId="77777777" w:rsidR="007A57D8" w:rsidRDefault="007A57D8" w:rsidP="007A57D8">
      <w:pPr>
        <w:spacing w:after="0"/>
      </w:pPr>
      <w:r>
        <w:continuationSeparator/>
      </w:r>
    </w:p>
  </w:endnote>
  <w:endnote w:type="continuationNotice" w:id="1">
    <w:p w14:paraId="7DD8F916" w14:textId="77777777" w:rsidR="000C44F1" w:rsidRDefault="000C44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E567" w14:textId="77777777" w:rsidR="007A57D8" w:rsidRDefault="007A57D8" w:rsidP="007A57D8">
      <w:pPr>
        <w:spacing w:after="0"/>
      </w:pPr>
      <w:r>
        <w:separator/>
      </w:r>
    </w:p>
  </w:footnote>
  <w:footnote w:type="continuationSeparator" w:id="0">
    <w:p w14:paraId="6C539CDB" w14:textId="77777777" w:rsidR="007A57D8" w:rsidRDefault="007A57D8" w:rsidP="007A57D8">
      <w:pPr>
        <w:spacing w:after="0"/>
      </w:pPr>
      <w:r>
        <w:continuationSeparator/>
      </w:r>
    </w:p>
  </w:footnote>
  <w:footnote w:type="continuationNotice" w:id="1">
    <w:p w14:paraId="7161CDB5" w14:textId="77777777" w:rsidR="000C44F1" w:rsidRDefault="000C44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A0DE" w14:textId="1BBE0DAB" w:rsidR="007A57D8" w:rsidRDefault="00F97E9B" w:rsidP="00F97E9B">
    <w:pPr>
      <w:pStyle w:val="Cabealho"/>
      <w:jc w:val="center"/>
    </w:pPr>
    <w:r>
      <w:rPr>
        <w:noProof/>
        <w:lang w:eastAsia="pt-BR"/>
      </w:rPr>
      <w:drawing>
        <wp:inline distT="0" distB="0" distL="0" distR="0" wp14:anchorId="651F27A5" wp14:editId="7740CC90">
          <wp:extent cx="1372024" cy="51450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2024" cy="51450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05ED6"/>
    <w:multiLevelType w:val="hybridMultilevel"/>
    <w:tmpl w:val="BA3632D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9A33B6"/>
    <w:multiLevelType w:val="hybridMultilevel"/>
    <w:tmpl w:val="FA2CF58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D8"/>
    <w:rsid w:val="00016B6E"/>
    <w:rsid w:val="00021C5D"/>
    <w:rsid w:val="00025D5E"/>
    <w:rsid w:val="00026F8C"/>
    <w:rsid w:val="00027A1F"/>
    <w:rsid w:val="00033092"/>
    <w:rsid w:val="00034530"/>
    <w:rsid w:val="0003507C"/>
    <w:rsid w:val="000419B9"/>
    <w:rsid w:val="00042364"/>
    <w:rsid w:val="00044213"/>
    <w:rsid w:val="000508E4"/>
    <w:rsid w:val="00062140"/>
    <w:rsid w:val="0007495A"/>
    <w:rsid w:val="00076D57"/>
    <w:rsid w:val="00081CDE"/>
    <w:rsid w:val="0008491D"/>
    <w:rsid w:val="000852B8"/>
    <w:rsid w:val="00090284"/>
    <w:rsid w:val="00091254"/>
    <w:rsid w:val="000913E4"/>
    <w:rsid w:val="000943D1"/>
    <w:rsid w:val="00095765"/>
    <w:rsid w:val="000A721D"/>
    <w:rsid w:val="000A7756"/>
    <w:rsid w:val="000B173A"/>
    <w:rsid w:val="000B4C3E"/>
    <w:rsid w:val="000B7446"/>
    <w:rsid w:val="000C24EF"/>
    <w:rsid w:val="000C3D48"/>
    <w:rsid w:val="000C44F1"/>
    <w:rsid w:val="000C4EE1"/>
    <w:rsid w:val="000D462F"/>
    <w:rsid w:val="000D49EE"/>
    <w:rsid w:val="000E3614"/>
    <w:rsid w:val="000E55CC"/>
    <w:rsid w:val="000F7991"/>
    <w:rsid w:val="00104008"/>
    <w:rsid w:val="00105418"/>
    <w:rsid w:val="00110885"/>
    <w:rsid w:val="00117880"/>
    <w:rsid w:val="00117E07"/>
    <w:rsid w:val="00122877"/>
    <w:rsid w:val="00131554"/>
    <w:rsid w:val="00133CD9"/>
    <w:rsid w:val="00134782"/>
    <w:rsid w:val="001426C6"/>
    <w:rsid w:val="001426FA"/>
    <w:rsid w:val="00147FE9"/>
    <w:rsid w:val="00152E87"/>
    <w:rsid w:val="0015607B"/>
    <w:rsid w:val="0016704F"/>
    <w:rsid w:val="00167389"/>
    <w:rsid w:val="00172676"/>
    <w:rsid w:val="00172F85"/>
    <w:rsid w:val="00173239"/>
    <w:rsid w:val="0017362B"/>
    <w:rsid w:val="001817BB"/>
    <w:rsid w:val="001824B8"/>
    <w:rsid w:val="00184348"/>
    <w:rsid w:val="00192237"/>
    <w:rsid w:val="00194BE8"/>
    <w:rsid w:val="0019655B"/>
    <w:rsid w:val="001A06E0"/>
    <w:rsid w:val="001A475A"/>
    <w:rsid w:val="001A640F"/>
    <w:rsid w:val="001A7342"/>
    <w:rsid w:val="001B368D"/>
    <w:rsid w:val="001B4BBA"/>
    <w:rsid w:val="001B5013"/>
    <w:rsid w:val="001B6192"/>
    <w:rsid w:val="001C0304"/>
    <w:rsid w:val="001C2EF4"/>
    <w:rsid w:val="001D6549"/>
    <w:rsid w:val="001D70D9"/>
    <w:rsid w:val="001D7652"/>
    <w:rsid w:val="001E3960"/>
    <w:rsid w:val="001E4AB5"/>
    <w:rsid w:val="001F0C25"/>
    <w:rsid w:val="001F25EE"/>
    <w:rsid w:val="001F4021"/>
    <w:rsid w:val="001F4CF5"/>
    <w:rsid w:val="001F62E1"/>
    <w:rsid w:val="0020192E"/>
    <w:rsid w:val="00201A73"/>
    <w:rsid w:val="00203CAE"/>
    <w:rsid w:val="0021137C"/>
    <w:rsid w:val="002120E6"/>
    <w:rsid w:val="00212B91"/>
    <w:rsid w:val="00213C36"/>
    <w:rsid w:val="0021415F"/>
    <w:rsid w:val="002167D2"/>
    <w:rsid w:val="00224E31"/>
    <w:rsid w:val="00227DEE"/>
    <w:rsid w:val="002344D2"/>
    <w:rsid w:val="002442D3"/>
    <w:rsid w:val="00251FC2"/>
    <w:rsid w:val="00260B9B"/>
    <w:rsid w:val="002613E0"/>
    <w:rsid w:val="00263929"/>
    <w:rsid w:val="00270A17"/>
    <w:rsid w:val="002725C5"/>
    <w:rsid w:val="00272AF8"/>
    <w:rsid w:val="0028242C"/>
    <w:rsid w:val="00294054"/>
    <w:rsid w:val="002946BF"/>
    <w:rsid w:val="00296B6E"/>
    <w:rsid w:val="002A680C"/>
    <w:rsid w:val="002C2E01"/>
    <w:rsid w:val="002C5DBE"/>
    <w:rsid w:val="002C7195"/>
    <w:rsid w:val="002D1EC1"/>
    <w:rsid w:val="002D7EE2"/>
    <w:rsid w:val="002E315B"/>
    <w:rsid w:val="002E3838"/>
    <w:rsid w:val="002E732E"/>
    <w:rsid w:val="002F10E2"/>
    <w:rsid w:val="002F3BA7"/>
    <w:rsid w:val="002F3CA8"/>
    <w:rsid w:val="002F5AE4"/>
    <w:rsid w:val="002F63F4"/>
    <w:rsid w:val="00302D65"/>
    <w:rsid w:val="0030512B"/>
    <w:rsid w:val="003104CA"/>
    <w:rsid w:val="00326F2D"/>
    <w:rsid w:val="00330943"/>
    <w:rsid w:val="00332767"/>
    <w:rsid w:val="003349C4"/>
    <w:rsid w:val="003354C4"/>
    <w:rsid w:val="00342126"/>
    <w:rsid w:val="00343F53"/>
    <w:rsid w:val="00345DED"/>
    <w:rsid w:val="0034718F"/>
    <w:rsid w:val="00352BE2"/>
    <w:rsid w:val="00353B8E"/>
    <w:rsid w:val="00354D7F"/>
    <w:rsid w:val="00357DCF"/>
    <w:rsid w:val="003625A5"/>
    <w:rsid w:val="0036410B"/>
    <w:rsid w:val="00365C11"/>
    <w:rsid w:val="00380242"/>
    <w:rsid w:val="0038169E"/>
    <w:rsid w:val="00386335"/>
    <w:rsid w:val="00396303"/>
    <w:rsid w:val="003A6583"/>
    <w:rsid w:val="003B0606"/>
    <w:rsid w:val="003B09E4"/>
    <w:rsid w:val="003B4DA5"/>
    <w:rsid w:val="003B7726"/>
    <w:rsid w:val="003C1CF2"/>
    <w:rsid w:val="003C25E3"/>
    <w:rsid w:val="003C6C42"/>
    <w:rsid w:val="003D0985"/>
    <w:rsid w:val="003D171B"/>
    <w:rsid w:val="003D19E7"/>
    <w:rsid w:val="003D5C74"/>
    <w:rsid w:val="003D71A9"/>
    <w:rsid w:val="003E2620"/>
    <w:rsid w:val="003E39B9"/>
    <w:rsid w:val="003E665C"/>
    <w:rsid w:val="003E6ED8"/>
    <w:rsid w:val="003E707F"/>
    <w:rsid w:val="003F6178"/>
    <w:rsid w:val="00406293"/>
    <w:rsid w:val="00412126"/>
    <w:rsid w:val="00415720"/>
    <w:rsid w:val="0041577B"/>
    <w:rsid w:val="004173B3"/>
    <w:rsid w:val="0042008F"/>
    <w:rsid w:val="00421C8F"/>
    <w:rsid w:val="004279B8"/>
    <w:rsid w:val="00427D9E"/>
    <w:rsid w:val="004356E9"/>
    <w:rsid w:val="00445668"/>
    <w:rsid w:val="004576C8"/>
    <w:rsid w:val="00465FFB"/>
    <w:rsid w:val="004707C9"/>
    <w:rsid w:val="004709E8"/>
    <w:rsid w:val="00471E4C"/>
    <w:rsid w:val="00476DE9"/>
    <w:rsid w:val="00481F81"/>
    <w:rsid w:val="00484830"/>
    <w:rsid w:val="00497DFE"/>
    <w:rsid w:val="004A175A"/>
    <w:rsid w:val="004A5203"/>
    <w:rsid w:val="004A699B"/>
    <w:rsid w:val="004B26A3"/>
    <w:rsid w:val="004B4901"/>
    <w:rsid w:val="004B786A"/>
    <w:rsid w:val="004B79D1"/>
    <w:rsid w:val="004B7BC0"/>
    <w:rsid w:val="004D1800"/>
    <w:rsid w:val="004D23BD"/>
    <w:rsid w:val="004D3D77"/>
    <w:rsid w:val="004D667B"/>
    <w:rsid w:val="004E2A2D"/>
    <w:rsid w:val="004F0B13"/>
    <w:rsid w:val="004F6F0A"/>
    <w:rsid w:val="005019BB"/>
    <w:rsid w:val="0050228B"/>
    <w:rsid w:val="0050477D"/>
    <w:rsid w:val="005103D2"/>
    <w:rsid w:val="005110DE"/>
    <w:rsid w:val="00515070"/>
    <w:rsid w:val="00522B33"/>
    <w:rsid w:val="005275D4"/>
    <w:rsid w:val="00527935"/>
    <w:rsid w:val="005325D8"/>
    <w:rsid w:val="00534A3A"/>
    <w:rsid w:val="00534A3D"/>
    <w:rsid w:val="00536DD4"/>
    <w:rsid w:val="00537C3D"/>
    <w:rsid w:val="00544DBB"/>
    <w:rsid w:val="005476C0"/>
    <w:rsid w:val="00557F3F"/>
    <w:rsid w:val="00560131"/>
    <w:rsid w:val="00570A86"/>
    <w:rsid w:val="00571F6D"/>
    <w:rsid w:val="005730F2"/>
    <w:rsid w:val="005842FA"/>
    <w:rsid w:val="00590F04"/>
    <w:rsid w:val="005916CB"/>
    <w:rsid w:val="005A2DC0"/>
    <w:rsid w:val="005A315B"/>
    <w:rsid w:val="005A5049"/>
    <w:rsid w:val="005A75B0"/>
    <w:rsid w:val="005B516A"/>
    <w:rsid w:val="005B57A3"/>
    <w:rsid w:val="005B6F33"/>
    <w:rsid w:val="005C1B35"/>
    <w:rsid w:val="005C55CE"/>
    <w:rsid w:val="005D19B7"/>
    <w:rsid w:val="005D77D0"/>
    <w:rsid w:val="005D7E02"/>
    <w:rsid w:val="005E1B0A"/>
    <w:rsid w:val="005E6858"/>
    <w:rsid w:val="005F342B"/>
    <w:rsid w:val="005F6E3D"/>
    <w:rsid w:val="005F6F76"/>
    <w:rsid w:val="006041D8"/>
    <w:rsid w:val="00604EF7"/>
    <w:rsid w:val="00611020"/>
    <w:rsid w:val="00611F4E"/>
    <w:rsid w:val="00613A4F"/>
    <w:rsid w:val="006166CD"/>
    <w:rsid w:val="00622560"/>
    <w:rsid w:val="00622F88"/>
    <w:rsid w:val="00625D25"/>
    <w:rsid w:val="006365CF"/>
    <w:rsid w:val="006416ED"/>
    <w:rsid w:val="00650007"/>
    <w:rsid w:val="00656D50"/>
    <w:rsid w:val="00662647"/>
    <w:rsid w:val="00680B96"/>
    <w:rsid w:val="00680CD0"/>
    <w:rsid w:val="00684DF5"/>
    <w:rsid w:val="00693514"/>
    <w:rsid w:val="006A021B"/>
    <w:rsid w:val="006A635C"/>
    <w:rsid w:val="006A7279"/>
    <w:rsid w:val="006B0EB5"/>
    <w:rsid w:val="006B28B9"/>
    <w:rsid w:val="006B3466"/>
    <w:rsid w:val="006B4BFB"/>
    <w:rsid w:val="006B5A63"/>
    <w:rsid w:val="006C2C61"/>
    <w:rsid w:val="006D14FC"/>
    <w:rsid w:val="006D6C51"/>
    <w:rsid w:val="006E0A85"/>
    <w:rsid w:val="006E684A"/>
    <w:rsid w:val="0070749A"/>
    <w:rsid w:val="00712383"/>
    <w:rsid w:val="00712F88"/>
    <w:rsid w:val="00722142"/>
    <w:rsid w:val="00727C59"/>
    <w:rsid w:val="00730EE4"/>
    <w:rsid w:val="00737515"/>
    <w:rsid w:val="0074725A"/>
    <w:rsid w:val="007478A3"/>
    <w:rsid w:val="00747B28"/>
    <w:rsid w:val="00750D80"/>
    <w:rsid w:val="00752D04"/>
    <w:rsid w:val="007534E0"/>
    <w:rsid w:val="00754035"/>
    <w:rsid w:val="00755500"/>
    <w:rsid w:val="00755C1B"/>
    <w:rsid w:val="00756AC3"/>
    <w:rsid w:val="00760026"/>
    <w:rsid w:val="00764F26"/>
    <w:rsid w:val="00765322"/>
    <w:rsid w:val="00780674"/>
    <w:rsid w:val="0078246B"/>
    <w:rsid w:val="0078413B"/>
    <w:rsid w:val="00784BEE"/>
    <w:rsid w:val="0079207D"/>
    <w:rsid w:val="0079350B"/>
    <w:rsid w:val="00797474"/>
    <w:rsid w:val="007A040C"/>
    <w:rsid w:val="007A1484"/>
    <w:rsid w:val="007A1B20"/>
    <w:rsid w:val="007A57D8"/>
    <w:rsid w:val="007A6319"/>
    <w:rsid w:val="007B2CEA"/>
    <w:rsid w:val="007B43EE"/>
    <w:rsid w:val="007B6A97"/>
    <w:rsid w:val="007B6DFB"/>
    <w:rsid w:val="007C1850"/>
    <w:rsid w:val="007C2959"/>
    <w:rsid w:val="007E0CBB"/>
    <w:rsid w:val="007E2FB3"/>
    <w:rsid w:val="007E60FA"/>
    <w:rsid w:val="007F6DE0"/>
    <w:rsid w:val="007F7022"/>
    <w:rsid w:val="007F777D"/>
    <w:rsid w:val="00805CEE"/>
    <w:rsid w:val="00823E0A"/>
    <w:rsid w:val="00832CF0"/>
    <w:rsid w:val="0084057A"/>
    <w:rsid w:val="008413F4"/>
    <w:rsid w:val="008430F8"/>
    <w:rsid w:val="00843A05"/>
    <w:rsid w:val="00846605"/>
    <w:rsid w:val="00850A40"/>
    <w:rsid w:val="00857E39"/>
    <w:rsid w:val="00865CA7"/>
    <w:rsid w:val="00867C82"/>
    <w:rsid w:val="008720A3"/>
    <w:rsid w:val="00875533"/>
    <w:rsid w:val="00883357"/>
    <w:rsid w:val="00884062"/>
    <w:rsid w:val="00890322"/>
    <w:rsid w:val="0089039D"/>
    <w:rsid w:val="008A73C7"/>
    <w:rsid w:val="008B09B1"/>
    <w:rsid w:val="008B2908"/>
    <w:rsid w:val="008B4E30"/>
    <w:rsid w:val="008C0D10"/>
    <w:rsid w:val="008C2481"/>
    <w:rsid w:val="008D26B1"/>
    <w:rsid w:val="008D2C8B"/>
    <w:rsid w:val="008D38E6"/>
    <w:rsid w:val="008E3403"/>
    <w:rsid w:val="008E3C3F"/>
    <w:rsid w:val="008E5321"/>
    <w:rsid w:val="008F4FD8"/>
    <w:rsid w:val="008F67C0"/>
    <w:rsid w:val="00901A7B"/>
    <w:rsid w:val="009028D2"/>
    <w:rsid w:val="00903C2E"/>
    <w:rsid w:val="009050C5"/>
    <w:rsid w:val="00906CD8"/>
    <w:rsid w:val="0091640C"/>
    <w:rsid w:val="0093626E"/>
    <w:rsid w:val="009451F5"/>
    <w:rsid w:val="00955EDF"/>
    <w:rsid w:val="00963F52"/>
    <w:rsid w:val="00973693"/>
    <w:rsid w:val="00977056"/>
    <w:rsid w:val="009813B5"/>
    <w:rsid w:val="00981997"/>
    <w:rsid w:val="0098799D"/>
    <w:rsid w:val="00992486"/>
    <w:rsid w:val="009A146B"/>
    <w:rsid w:val="009A5144"/>
    <w:rsid w:val="009B23DA"/>
    <w:rsid w:val="009B5E64"/>
    <w:rsid w:val="009B7760"/>
    <w:rsid w:val="009C1D2C"/>
    <w:rsid w:val="009D0A29"/>
    <w:rsid w:val="009D2F1E"/>
    <w:rsid w:val="009E108B"/>
    <w:rsid w:val="009F295D"/>
    <w:rsid w:val="009F6E08"/>
    <w:rsid w:val="009F71FF"/>
    <w:rsid w:val="00A00272"/>
    <w:rsid w:val="00A05BF6"/>
    <w:rsid w:val="00A11EA8"/>
    <w:rsid w:val="00A17CA1"/>
    <w:rsid w:val="00A17DA0"/>
    <w:rsid w:val="00A32D2B"/>
    <w:rsid w:val="00A36154"/>
    <w:rsid w:val="00A36651"/>
    <w:rsid w:val="00A4000E"/>
    <w:rsid w:val="00A46196"/>
    <w:rsid w:val="00A469AC"/>
    <w:rsid w:val="00A5581D"/>
    <w:rsid w:val="00A61A9C"/>
    <w:rsid w:val="00A81700"/>
    <w:rsid w:val="00A84463"/>
    <w:rsid w:val="00A85B19"/>
    <w:rsid w:val="00A90B5D"/>
    <w:rsid w:val="00AB24A4"/>
    <w:rsid w:val="00AB4DC8"/>
    <w:rsid w:val="00AC0903"/>
    <w:rsid w:val="00AC1A6F"/>
    <w:rsid w:val="00AC46FB"/>
    <w:rsid w:val="00AC6294"/>
    <w:rsid w:val="00AC716D"/>
    <w:rsid w:val="00AC7637"/>
    <w:rsid w:val="00AC7D4B"/>
    <w:rsid w:val="00AD02C9"/>
    <w:rsid w:val="00AD07B5"/>
    <w:rsid w:val="00AD2258"/>
    <w:rsid w:val="00AD4F98"/>
    <w:rsid w:val="00AD5647"/>
    <w:rsid w:val="00AE2147"/>
    <w:rsid w:val="00AE2BCB"/>
    <w:rsid w:val="00AE4BB3"/>
    <w:rsid w:val="00AE5E63"/>
    <w:rsid w:val="00B008BD"/>
    <w:rsid w:val="00B00972"/>
    <w:rsid w:val="00B0591A"/>
    <w:rsid w:val="00B1272E"/>
    <w:rsid w:val="00B151CE"/>
    <w:rsid w:val="00B15220"/>
    <w:rsid w:val="00B20B91"/>
    <w:rsid w:val="00B21C18"/>
    <w:rsid w:val="00B22026"/>
    <w:rsid w:val="00B31658"/>
    <w:rsid w:val="00B34282"/>
    <w:rsid w:val="00B353E0"/>
    <w:rsid w:val="00B46629"/>
    <w:rsid w:val="00B52B3B"/>
    <w:rsid w:val="00B52F2C"/>
    <w:rsid w:val="00B55A8D"/>
    <w:rsid w:val="00B55E9A"/>
    <w:rsid w:val="00B70B70"/>
    <w:rsid w:val="00B71D76"/>
    <w:rsid w:val="00B7269E"/>
    <w:rsid w:val="00B731EB"/>
    <w:rsid w:val="00B758BD"/>
    <w:rsid w:val="00B838C8"/>
    <w:rsid w:val="00B87679"/>
    <w:rsid w:val="00B93979"/>
    <w:rsid w:val="00BA08FD"/>
    <w:rsid w:val="00BA0D5F"/>
    <w:rsid w:val="00BA12B2"/>
    <w:rsid w:val="00BA4523"/>
    <w:rsid w:val="00BB6A4A"/>
    <w:rsid w:val="00BB6A56"/>
    <w:rsid w:val="00BC3809"/>
    <w:rsid w:val="00BD146C"/>
    <w:rsid w:val="00BD3AF0"/>
    <w:rsid w:val="00BE03B3"/>
    <w:rsid w:val="00BF516C"/>
    <w:rsid w:val="00BF787B"/>
    <w:rsid w:val="00C00A4C"/>
    <w:rsid w:val="00C06F8C"/>
    <w:rsid w:val="00C1166A"/>
    <w:rsid w:val="00C236AA"/>
    <w:rsid w:val="00C23C64"/>
    <w:rsid w:val="00C26238"/>
    <w:rsid w:val="00C355D3"/>
    <w:rsid w:val="00C41037"/>
    <w:rsid w:val="00C46626"/>
    <w:rsid w:val="00C47C72"/>
    <w:rsid w:val="00C5417A"/>
    <w:rsid w:val="00C57DD6"/>
    <w:rsid w:val="00C65E85"/>
    <w:rsid w:val="00C71CE2"/>
    <w:rsid w:val="00C767FD"/>
    <w:rsid w:val="00C80591"/>
    <w:rsid w:val="00C85680"/>
    <w:rsid w:val="00C94651"/>
    <w:rsid w:val="00C96576"/>
    <w:rsid w:val="00C97AFA"/>
    <w:rsid w:val="00CA074B"/>
    <w:rsid w:val="00CA2ADB"/>
    <w:rsid w:val="00CA2D83"/>
    <w:rsid w:val="00CA70BB"/>
    <w:rsid w:val="00CB08D0"/>
    <w:rsid w:val="00CB1782"/>
    <w:rsid w:val="00CB52C4"/>
    <w:rsid w:val="00CB5AA0"/>
    <w:rsid w:val="00CB718D"/>
    <w:rsid w:val="00CC04FE"/>
    <w:rsid w:val="00CC429D"/>
    <w:rsid w:val="00CD005E"/>
    <w:rsid w:val="00CD04E0"/>
    <w:rsid w:val="00CD3442"/>
    <w:rsid w:val="00D15DF4"/>
    <w:rsid w:val="00D17D1E"/>
    <w:rsid w:val="00D2260F"/>
    <w:rsid w:val="00D36033"/>
    <w:rsid w:val="00D36158"/>
    <w:rsid w:val="00D43553"/>
    <w:rsid w:val="00D445D1"/>
    <w:rsid w:val="00D44D11"/>
    <w:rsid w:val="00D5111B"/>
    <w:rsid w:val="00D55F1B"/>
    <w:rsid w:val="00D55F72"/>
    <w:rsid w:val="00D6026E"/>
    <w:rsid w:val="00D62E2B"/>
    <w:rsid w:val="00D723AE"/>
    <w:rsid w:val="00D77AB9"/>
    <w:rsid w:val="00D810B0"/>
    <w:rsid w:val="00D847AA"/>
    <w:rsid w:val="00D87950"/>
    <w:rsid w:val="00D91550"/>
    <w:rsid w:val="00DA0353"/>
    <w:rsid w:val="00DA5E91"/>
    <w:rsid w:val="00DB5D42"/>
    <w:rsid w:val="00DC0366"/>
    <w:rsid w:val="00DC0CDA"/>
    <w:rsid w:val="00DC5AE7"/>
    <w:rsid w:val="00DD4927"/>
    <w:rsid w:val="00DD4BDB"/>
    <w:rsid w:val="00DD7014"/>
    <w:rsid w:val="00DE7B00"/>
    <w:rsid w:val="00DF2E1E"/>
    <w:rsid w:val="00DF4AAF"/>
    <w:rsid w:val="00DF5E01"/>
    <w:rsid w:val="00E02A31"/>
    <w:rsid w:val="00E13019"/>
    <w:rsid w:val="00E16109"/>
    <w:rsid w:val="00E16DE0"/>
    <w:rsid w:val="00E237E7"/>
    <w:rsid w:val="00E318FB"/>
    <w:rsid w:val="00E332A1"/>
    <w:rsid w:val="00E35627"/>
    <w:rsid w:val="00E414BC"/>
    <w:rsid w:val="00E41667"/>
    <w:rsid w:val="00E43465"/>
    <w:rsid w:val="00E52F23"/>
    <w:rsid w:val="00E5532E"/>
    <w:rsid w:val="00E576DD"/>
    <w:rsid w:val="00E62B1E"/>
    <w:rsid w:val="00E77FA6"/>
    <w:rsid w:val="00E83A3F"/>
    <w:rsid w:val="00E85974"/>
    <w:rsid w:val="00E87B67"/>
    <w:rsid w:val="00E911C2"/>
    <w:rsid w:val="00E9311E"/>
    <w:rsid w:val="00E96203"/>
    <w:rsid w:val="00EA18C8"/>
    <w:rsid w:val="00EA408F"/>
    <w:rsid w:val="00EA6909"/>
    <w:rsid w:val="00EA737E"/>
    <w:rsid w:val="00EB175A"/>
    <w:rsid w:val="00EB2A3F"/>
    <w:rsid w:val="00EB47A6"/>
    <w:rsid w:val="00EC367F"/>
    <w:rsid w:val="00ED20EA"/>
    <w:rsid w:val="00ED267B"/>
    <w:rsid w:val="00ED27C0"/>
    <w:rsid w:val="00ED346F"/>
    <w:rsid w:val="00ED5A03"/>
    <w:rsid w:val="00ED62FA"/>
    <w:rsid w:val="00EE0695"/>
    <w:rsid w:val="00EF16FB"/>
    <w:rsid w:val="00EF27F9"/>
    <w:rsid w:val="00EF30BB"/>
    <w:rsid w:val="00EF7E8F"/>
    <w:rsid w:val="00F0617B"/>
    <w:rsid w:val="00F069CA"/>
    <w:rsid w:val="00F07410"/>
    <w:rsid w:val="00F2122C"/>
    <w:rsid w:val="00F22591"/>
    <w:rsid w:val="00F24948"/>
    <w:rsid w:val="00F327A3"/>
    <w:rsid w:val="00F329DF"/>
    <w:rsid w:val="00F33391"/>
    <w:rsid w:val="00F34875"/>
    <w:rsid w:val="00F34CBA"/>
    <w:rsid w:val="00F36DFA"/>
    <w:rsid w:val="00F402D6"/>
    <w:rsid w:val="00F428B1"/>
    <w:rsid w:val="00F45645"/>
    <w:rsid w:val="00F45977"/>
    <w:rsid w:val="00F46C52"/>
    <w:rsid w:val="00F55D65"/>
    <w:rsid w:val="00F56BFB"/>
    <w:rsid w:val="00F61ED0"/>
    <w:rsid w:val="00F63A8B"/>
    <w:rsid w:val="00F64A01"/>
    <w:rsid w:val="00F64CE5"/>
    <w:rsid w:val="00F652FB"/>
    <w:rsid w:val="00F65EDB"/>
    <w:rsid w:val="00F702F7"/>
    <w:rsid w:val="00F720A0"/>
    <w:rsid w:val="00F743C1"/>
    <w:rsid w:val="00F831E5"/>
    <w:rsid w:val="00F97E9B"/>
    <w:rsid w:val="00FA44DC"/>
    <w:rsid w:val="00FB2931"/>
    <w:rsid w:val="00FB2D58"/>
    <w:rsid w:val="00FB3E24"/>
    <w:rsid w:val="00FB5D89"/>
    <w:rsid w:val="00FB67D6"/>
    <w:rsid w:val="00FB7358"/>
    <w:rsid w:val="00FC723D"/>
    <w:rsid w:val="00FD22EC"/>
    <w:rsid w:val="00FD54D3"/>
    <w:rsid w:val="00FD5F66"/>
    <w:rsid w:val="00FE4CF1"/>
    <w:rsid w:val="00FE7B0D"/>
    <w:rsid w:val="01F40822"/>
    <w:rsid w:val="0219B091"/>
    <w:rsid w:val="022105A4"/>
    <w:rsid w:val="02D823D5"/>
    <w:rsid w:val="02ECF519"/>
    <w:rsid w:val="048C524A"/>
    <w:rsid w:val="04B94FCC"/>
    <w:rsid w:val="077E64A5"/>
    <w:rsid w:val="08DBC9DC"/>
    <w:rsid w:val="0ACA7204"/>
    <w:rsid w:val="0B88E548"/>
    <w:rsid w:val="0E46A50E"/>
    <w:rsid w:val="0FFAD383"/>
    <w:rsid w:val="10207BF2"/>
    <w:rsid w:val="12739C5A"/>
    <w:rsid w:val="14EC6531"/>
    <w:rsid w:val="162421F9"/>
    <w:rsid w:val="1812CA21"/>
    <w:rsid w:val="18E1E1BF"/>
    <w:rsid w:val="19D79CF0"/>
    <w:rsid w:val="1C4D3D9E"/>
    <w:rsid w:val="1FD3EDE4"/>
    <w:rsid w:val="2192A332"/>
    <w:rsid w:val="234CF8C5"/>
    <w:rsid w:val="255B223E"/>
    <w:rsid w:val="256BC698"/>
    <w:rsid w:val="2604916D"/>
    <w:rsid w:val="293BCD88"/>
    <w:rsid w:val="29F2B8E8"/>
    <w:rsid w:val="2D1C4601"/>
    <w:rsid w:val="2D494383"/>
    <w:rsid w:val="2DEF8A89"/>
    <w:rsid w:val="31D035D3"/>
    <w:rsid w:val="329C2548"/>
    <w:rsid w:val="32BB73C8"/>
    <w:rsid w:val="32F915A4"/>
    <w:rsid w:val="337291F9"/>
    <w:rsid w:val="33CC5A2C"/>
    <w:rsid w:val="34309F9B"/>
    <w:rsid w:val="35C5B261"/>
    <w:rsid w:val="366BF967"/>
    <w:rsid w:val="36DDEDD8"/>
    <w:rsid w:val="39BB2EEF"/>
    <w:rsid w:val="3A649E1E"/>
    <w:rsid w:val="3C8043C8"/>
    <w:rsid w:val="3D29B2F7"/>
    <w:rsid w:val="3D3EB70C"/>
    <w:rsid w:val="3E1523BD"/>
    <w:rsid w:val="3E2D1D2A"/>
    <w:rsid w:val="4030C967"/>
    <w:rsid w:val="43E4772F"/>
    <w:rsid w:val="48F22F34"/>
    <w:rsid w:val="4C75B751"/>
    <w:rsid w:val="4E948524"/>
    <w:rsid w:val="506E5C08"/>
    <w:rsid w:val="533370E1"/>
    <w:rsid w:val="58BDCD64"/>
    <w:rsid w:val="59B6BA5B"/>
    <w:rsid w:val="5C09DAC3"/>
    <w:rsid w:val="5DAC36E9"/>
    <w:rsid w:val="5EA1F21A"/>
    <w:rsid w:val="5EB6F62F"/>
    <w:rsid w:val="5F860DCD"/>
    <w:rsid w:val="607BC8FE"/>
    <w:rsid w:val="6090CD13"/>
    <w:rsid w:val="613A3C42"/>
    <w:rsid w:val="642C4E9D"/>
    <w:rsid w:val="6589B3D4"/>
    <w:rsid w:val="66409F34"/>
    <w:rsid w:val="671E60F8"/>
    <w:rsid w:val="67368D36"/>
    <w:rsid w:val="6847739A"/>
    <w:rsid w:val="695232E0"/>
    <w:rsid w:val="69B6AB20"/>
    <w:rsid w:val="6BFF4E4C"/>
    <w:rsid w:val="6CA8BD7B"/>
    <w:rsid w:val="6D135CD9"/>
    <w:rsid w:val="6EC78B4E"/>
    <w:rsid w:val="6EDC5C92"/>
    <w:rsid w:val="6EF488D0"/>
    <w:rsid w:val="6F218652"/>
    <w:rsid w:val="73C0720F"/>
    <w:rsid w:val="748C6184"/>
    <w:rsid w:val="74ABE2D5"/>
    <w:rsid w:val="74C0B419"/>
    <w:rsid w:val="758FCBB7"/>
    <w:rsid w:val="7663103F"/>
    <w:rsid w:val="768586E8"/>
    <w:rsid w:val="769A8AFD"/>
    <w:rsid w:val="7A16BE07"/>
    <w:rsid w:val="7C3CE0ED"/>
    <w:rsid w:val="7C5F6D79"/>
    <w:rsid w:val="7C69DE6F"/>
    <w:rsid w:val="7FCB93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C3F24D"/>
  <w15:chartTrackingRefBased/>
  <w15:docId w15:val="{8E614E41-0F1B-493C-AD21-2B5F582E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D8"/>
    <w:pPr>
      <w:spacing w:after="12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7A57D8"/>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A57D8"/>
    <w:pPr>
      <w:tabs>
        <w:tab w:val="center" w:pos="4252"/>
        <w:tab w:val="right" w:pos="8504"/>
      </w:tabs>
      <w:spacing w:after="0"/>
    </w:pPr>
  </w:style>
  <w:style w:type="character" w:customStyle="1" w:styleId="CabealhoChar">
    <w:name w:val="Cabeçalho Char"/>
    <w:basedOn w:val="Fontepargpadro"/>
    <w:link w:val="Cabealho"/>
    <w:uiPriority w:val="99"/>
    <w:rsid w:val="007A57D8"/>
  </w:style>
  <w:style w:type="paragraph" w:styleId="Rodap">
    <w:name w:val="footer"/>
    <w:basedOn w:val="Normal"/>
    <w:link w:val="RodapChar"/>
    <w:uiPriority w:val="99"/>
    <w:unhideWhenUsed/>
    <w:rsid w:val="007A57D8"/>
    <w:pPr>
      <w:tabs>
        <w:tab w:val="center" w:pos="4252"/>
        <w:tab w:val="right" w:pos="8504"/>
      </w:tabs>
      <w:spacing w:after="0"/>
    </w:pPr>
  </w:style>
  <w:style w:type="character" w:customStyle="1" w:styleId="RodapChar">
    <w:name w:val="Rodapé Char"/>
    <w:basedOn w:val="Fontepargpadro"/>
    <w:link w:val="Rodap"/>
    <w:uiPriority w:val="99"/>
    <w:rsid w:val="007A57D8"/>
  </w:style>
  <w:style w:type="paragraph" w:customStyle="1" w:styleId="xgmail-m-1690895072251280272xxxxmsonormal">
    <w:name w:val="x_gmail-m-1690895072251280272xxxxmsonormal"/>
    <w:basedOn w:val="Normal"/>
    <w:rsid w:val="00081CDE"/>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msolistparagraph">
    <w:name w:val="x_msolistparagraph"/>
    <w:basedOn w:val="Normal"/>
    <w:rsid w:val="0016704F"/>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55C1B"/>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F30BB"/>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F30BB"/>
    <w:rPr>
      <w:rFonts w:ascii="Segoe UI" w:hAnsi="Segoe UI" w:cs="Segoe UI"/>
      <w:sz w:val="18"/>
      <w:szCs w:val="18"/>
    </w:rPr>
  </w:style>
  <w:style w:type="paragraph" w:styleId="PargrafodaLista">
    <w:name w:val="List Paragraph"/>
    <w:aliases w:val="Texto,Lista Paragrafo em Preto,Titulo de Fígura,TITULO A,lp1,Iz - Párrafo de lista,Sivsa Parrafo,Titulo parrafo,3,Punto,Fundamentacion,Título 4a,Corpo Texto"/>
    <w:basedOn w:val="Normal"/>
    <w:link w:val="PargrafodaListaChar"/>
    <w:uiPriority w:val="34"/>
    <w:qFormat/>
    <w:rsid w:val="00BB6A4A"/>
    <w:pPr>
      <w:spacing w:after="160" w:line="259" w:lineRule="auto"/>
      <w:ind w:left="720"/>
      <w:contextualSpacing/>
      <w:jc w:val="left"/>
    </w:p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Título 4a Char,Corpo Texto Char"/>
    <w:link w:val="PargrafodaLista"/>
    <w:uiPriority w:val="34"/>
    <w:qFormat/>
    <w:locked/>
    <w:rsid w:val="00BB6A4A"/>
  </w:style>
  <w:style w:type="table" w:styleId="Tabelacomgrade">
    <w:name w:val="Table Grid"/>
    <w:basedOn w:val="Tabelanormal"/>
    <w:uiPriority w:val="59"/>
    <w:rsid w:val="00BB6A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96002">
      <w:bodyDiv w:val="1"/>
      <w:marLeft w:val="0"/>
      <w:marRight w:val="0"/>
      <w:marTop w:val="0"/>
      <w:marBottom w:val="0"/>
      <w:divBdr>
        <w:top w:val="none" w:sz="0" w:space="0" w:color="auto"/>
        <w:left w:val="none" w:sz="0" w:space="0" w:color="auto"/>
        <w:bottom w:val="none" w:sz="0" w:space="0" w:color="auto"/>
        <w:right w:val="none" w:sz="0" w:space="0" w:color="auto"/>
      </w:divBdr>
    </w:div>
    <w:div w:id="921989417">
      <w:bodyDiv w:val="1"/>
      <w:marLeft w:val="0"/>
      <w:marRight w:val="0"/>
      <w:marTop w:val="0"/>
      <w:marBottom w:val="0"/>
      <w:divBdr>
        <w:top w:val="none" w:sz="0" w:space="0" w:color="auto"/>
        <w:left w:val="none" w:sz="0" w:space="0" w:color="auto"/>
        <w:bottom w:val="none" w:sz="0" w:space="0" w:color="auto"/>
        <w:right w:val="none" w:sz="0" w:space="0" w:color="auto"/>
      </w:divBdr>
    </w:div>
    <w:div w:id="1298098537">
      <w:bodyDiv w:val="1"/>
      <w:marLeft w:val="0"/>
      <w:marRight w:val="0"/>
      <w:marTop w:val="0"/>
      <w:marBottom w:val="0"/>
      <w:divBdr>
        <w:top w:val="none" w:sz="0" w:space="0" w:color="auto"/>
        <w:left w:val="none" w:sz="0" w:space="0" w:color="auto"/>
        <w:bottom w:val="none" w:sz="0" w:space="0" w:color="auto"/>
        <w:right w:val="none" w:sz="0" w:space="0" w:color="auto"/>
      </w:divBdr>
    </w:div>
    <w:div w:id="180565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7FA52ABA9AAE444BC3972C48EEEDAEF" ma:contentTypeVersion="16" ma:contentTypeDescription="Crie um novo documento." ma:contentTypeScope="" ma:versionID="fab190c705dfdd366497e1b67f0d0fcf">
  <xsd:schema xmlns:xsd="http://www.w3.org/2001/XMLSchema" xmlns:xs="http://www.w3.org/2001/XMLSchema" xmlns:p="http://schemas.microsoft.com/office/2006/metadata/properties" xmlns:ns2="b5f1b761-a9c3-4b0e-8940-c53d07385fb6" xmlns:ns3="a188d03d-45b8-470d-a6bb-406d3f25fd8d" targetNamespace="http://schemas.microsoft.com/office/2006/metadata/properties" ma:root="true" ma:fieldsID="fe16b35e96bf44f3ae5df284ad2e4140" ns2:_="" ns3:_="">
    <xsd:import namespace="b5f1b761-a9c3-4b0e-8940-c53d07385fb6"/>
    <xsd:import namespace="a188d03d-45b8-470d-a6bb-406d3f25fd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1b761-a9c3-4b0e-8940-c53d07385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88d03d-45b8-470d-a6bb-406d3f25fd8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587c4e3-3f7b-4270-ad33-e9a470c31d47}" ma:internalName="TaxCatchAll" ma:showField="CatchAllData" ma:web="a188d03d-45b8-470d-a6bb-406d3f25f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188d03d-45b8-470d-a6bb-406d3f25fd8d" xsi:nil="true"/>
    <lcf76f155ced4ddcb4097134ff3c332f xmlns="b5f1b761-a9c3-4b0e-8940-c53d07385f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000793-158A-4109-A043-4708CE263E80}">
  <ds:schemaRefs>
    <ds:schemaRef ds:uri="http://schemas.microsoft.com/sharepoint/v3/contenttype/forms"/>
  </ds:schemaRefs>
</ds:datastoreItem>
</file>

<file path=customXml/itemProps2.xml><?xml version="1.0" encoding="utf-8"?>
<ds:datastoreItem xmlns:ds="http://schemas.openxmlformats.org/officeDocument/2006/customXml" ds:itemID="{F3E4AC16-CAC2-4856-B84E-C10B09B16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1b761-a9c3-4b0e-8940-c53d07385fb6"/>
    <ds:schemaRef ds:uri="a188d03d-45b8-470d-a6bb-406d3f25f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324F4-3733-4330-A282-98E66362D1A8}">
  <ds:schemaRefs>
    <ds:schemaRef ds:uri="http://schemas.openxmlformats.org/officeDocument/2006/bibliography"/>
  </ds:schemaRefs>
</ds:datastoreItem>
</file>

<file path=customXml/itemProps4.xml><?xml version="1.0" encoding="utf-8"?>
<ds:datastoreItem xmlns:ds="http://schemas.openxmlformats.org/officeDocument/2006/customXml" ds:itemID="{774B82C2-C06E-4941-B27F-1B04BBD49DE6}">
  <ds:schemaRefs>
    <ds:schemaRef ds:uri="http://schemas.microsoft.com/office/2006/metadata/properties"/>
    <ds:schemaRef ds:uri="http://schemas.microsoft.com/office/infopath/2007/PartnerControls"/>
    <ds:schemaRef ds:uri="a188d03d-45b8-470d-a6bb-406d3f25fd8d"/>
    <ds:schemaRef ds:uri="b5f1b761-a9c3-4b0e-8940-c53d07385fb6"/>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3821</Words>
  <Characters>20637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Spies</dc:creator>
  <cp:keywords/>
  <dc:description/>
  <cp:lastModifiedBy>Andreia Fernandes De Lima</cp:lastModifiedBy>
  <cp:revision>3</cp:revision>
  <dcterms:created xsi:type="dcterms:W3CDTF">2022-07-27T18:47:00Z</dcterms:created>
  <dcterms:modified xsi:type="dcterms:W3CDTF">2022-07-27T19:19:00Z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0x01010097FA52ABA9AAE444BC3972C48EEEDAEF</vt:lpwstr>
  </property>
  <property fmtid="{D5CDD505-2E9C-101B-9397-08002B2CF9AE}" pid="3" name="MediaServiceImageTags">
    <vt:lpwstr/>
  </property>
</Properties>
</file>