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74803" w14:textId="5F605DA1" w:rsidR="002F7C02" w:rsidRPr="00DE7B8D" w:rsidRDefault="002F7C02" w:rsidP="00DE7B8D">
      <w:pPr>
        <w:spacing w:line="240" w:lineRule="auto"/>
        <w:jc w:val="center"/>
        <w:rPr>
          <w:rFonts w:ascii="Arial Narrow" w:eastAsia="Arial" w:hAnsi="Arial Narrow" w:cs="Arial"/>
          <w:b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br w:type="textWrapping" w:clear="all"/>
      </w:r>
      <w:r w:rsidR="00395D26" w:rsidRPr="00DE7B8D">
        <w:rPr>
          <w:rFonts w:ascii="Arial Narrow" w:eastAsia="Arial" w:hAnsi="Arial Narrow" w:cs="Arial"/>
          <w:b/>
          <w:color w:val="000000" w:themeColor="text1"/>
          <w:sz w:val="20"/>
          <w:szCs w:val="20"/>
        </w:rPr>
        <w:t>TERMO DE REFERÊNCIA</w:t>
      </w:r>
    </w:p>
    <w:p w14:paraId="25CA49F2" w14:textId="08544A38" w:rsidR="00EB2E1D" w:rsidRPr="00DE7B8D" w:rsidRDefault="00395D26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CONTEXTUALIZAÇÃO</w:t>
      </w:r>
    </w:p>
    <w:p w14:paraId="2D6AB3CE" w14:textId="6D7B224B" w:rsidR="00293834" w:rsidRPr="00DE7B8D" w:rsidRDefault="00FC6ED0" w:rsidP="00DB6587">
      <w:pPr>
        <w:pStyle w:val="Default"/>
        <w:autoSpaceDE/>
        <w:autoSpaceDN/>
        <w:adjustRightInd/>
        <w:spacing w:after="120"/>
        <w:ind w:firstLine="7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 contratante do objeto deste</w:t>
      </w:r>
      <w:r w:rsidR="001E0DC4" w:rsidRPr="00DE7B8D">
        <w:rPr>
          <w:rFonts w:ascii="Arial Narrow" w:hAnsi="Arial Narrow"/>
          <w:color w:val="000000" w:themeColor="text1"/>
          <w:sz w:val="20"/>
          <w:szCs w:val="20"/>
        </w:rPr>
        <w:t xml:space="preserve"> Termo de Referência</w:t>
      </w:r>
      <w:r w:rsidR="00395D26" w:rsidRPr="00DE7B8D">
        <w:rPr>
          <w:rFonts w:ascii="Arial Narrow" w:hAnsi="Arial Narrow"/>
          <w:color w:val="000000" w:themeColor="text1"/>
          <w:sz w:val="20"/>
          <w:szCs w:val="20"/>
        </w:rPr>
        <w:t xml:space="preserve"> é o </w:t>
      </w:r>
      <w:r w:rsidR="00395D26"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Serviço Nacional de Aprendizagem Industrial – SENAI</w:t>
      </w:r>
      <w:r w:rsidR="00395D26" w:rsidRPr="00DE7B8D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="00A5630C" w:rsidRPr="00DE7B8D">
        <w:rPr>
          <w:rFonts w:ascii="Arial Narrow" w:hAnsi="Arial Narrow"/>
          <w:color w:val="000000" w:themeColor="text1"/>
          <w:sz w:val="20"/>
          <w:szCs w:val="20"/>
        </w:rPr>
        <w:t xml:space="preserve">com </w:t>
      </w:r>
      <w:r w:rsidR="00395D26" w:rsidRPr="00DE7B8D">
        <w:rPr>
          <w:rFonts w:ascii="Arial Narrow" w:hAnsi="Arial Narrow"/>
          <w:color w:val="000000" w:themeColor="text1"/>
          <w:sz w:val="20"/>
          <w:szCs w:val="20"/>
        </w:rPr>
        <w:t>estrutura educacional presente em todo o País,</w:t>
      </w:r>
      <w:r w:rsidR="00A5630C" w:rsidRPr="00DE7B8D">
        <w:rPr>
          <w:rFonts w:ascii="Arial Narrow" w:hAnsi="Arial Narrow"/>
          <w:color w:val="000000" w:themeColor="text1"/>
          <w:sz w:val="20"/>
          <w:szCs w:val="20"/>
        </w:rPr>
        <w:t xml:space="preserve"> e</w:t>
      </w:r>
      <w:r w:rsidR="00395D26" w:rsidRPr="00DE7B8D">
        <w:rPr>
          <w:rFonts w:ascii="Arial Narrow" w:hAnsi="Arial Narrow"/>
          <w:color w:val="000000" w:themeColor="text1"/>
          <w:sz w:val="20"/>
          <w:szCs w:val="20"/>
        </w:rPr>
        <w:t xml:space="preserve"> inclui </w:t>
      </w:r>
      <w:r w:rsidR="00EA53FB" w:rsidRPr="00DE7B8D">
        <w:rPr>
          <w:rFonts w:ascii="Arial Narrow" w:hAnsi="Arial Narrow"/>
          <w:color w:val="000000" w:themeColor="text1"/>
          <w:sz w:val="20"/>
          <w:szCs w:val="20"/>
        </w:rPr>
        <w:t xml:space="preserve">em sua rede mais de </w:t>
      </w:r>
      <w:r w:rsidR="00395D26" w:rsidRPr="00DE7B8D">
        <w:rPr>
          <w:rFonts w:ascii="Arial Narrow" w:hAnsi="Arial Narrow"/>
          <w:color w:val="000000" w:themeColor="text1"/>
          <w:sz w:val="20"/>
          <w:szCs w:val="20"/>
        </w:rPr>
        <w:t>5</w:t>
      </w:r>
      <w:r w:rsidR="00EA53FB" w:rsidRPr="00DE7B8D">
        <w:rPr>
          <w:rFonts w:ascii="Arial Narrow" w:hAnsi="Arial Narrow"/>
          <w:color w:val="000000" w:themeColor="text1"/>
          <w:sz w:val="20"/>
          <w:szCs w:val="20"/>
        </w:rPr>
        <w:t>30</w:t>
      </w:r>
      <w:r w:rsidR="00395D26" w:rsidRPr="00DE7B8D">
        <w:rPr>
          <w:rFonts w:ascii="Arial Narrow" w:hAnsi="Arial Narrow"/>
          <w:color w:val="000000" w:themeColor="text1"/>
          <w:sz w:val="20"/>
          <w:szCs w:val="20"/>
        </w:rPr>
        <w:t xml:space="preserve"> escolas fixas e 457 móveis equipadas para a educação em diversas modalidades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,</w:t>
      </w:r>
      <w:r w:rsidR="00395D26" w:rsidRPr="00DE7B8D">
        <w:rPr>
          <w:rFonts w:ascii="Arial Narrow" w:hAnsi="Arial Narrow"/>
          <w:color w:val="000000" w:themeColor="text1"/>
          <w:sz w:val="20"/>
          <w:szCs w:val="20"/>
        </w:rPr>
        <w:t xml:space="preserve"> que flexibilizam e possibilitam o atendimento onde há demanda por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491A27" w:rsidRPr="00DE7B8D">
        <w:rPr>
          <w:rFonts w:ascii="Arial Narrow" w:hAnsi="Arial Narrow"/>
          <w:color w:val="000000" w:themeColor="text1"/>
          <w:sz w:val="20"/>
          <w:szCs w:val="20"/>
        </w:rPr>
        <w:t>mão de obra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qualificada.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>As Escolas dispõem de modernas tecnologias, atendem a mais de 2 milhões de pessoas</w:t>
      </w:r>
      <w:r w:rsidR="003F17A3" w:rsidRPr="00DE7B8D">
        <w:rPr>
          <w:rFonts w:ascii="Arial Narrow" w:hAnsi="Arial Narrow"/>
          <w:color w:val="000000" w:themeColor="text1"/>
          <w:sz w:val="20"/>
          <w:szCs w:val="20"/>
        </w:rPr>
        <w:t>, com e sem deficiência, ao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 xml:space="preserve"> ano e integram uma rede de conhecimentos, </w:t>
      </w:r>
      <w:r w:rsidR="004B271B" w:rsidRPr="00DE7B8D">
        <w:rPr>
          <w:rFonts w:ascii="Arial Narrow" w:hAnsi="Arial Narrow"/>
          <w:color w:val="000000" w:themeColor="text1"/>
          <w:sz w:val="20"/>
          <w:szCs w:val="20"/>
        </w:rPr>
        <w:t xml:space="preserve">gerando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>oportunidades de qualificação para jovens</w:t>
      </w:r>
      <w:r w:rsidR="003F17A3" w:rsidRPr="00DE7B8D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="00491A27" w:rsidRPr="00DE7B8D">
        <w:rPr>
          <w:rFonts w:ascii="Arial Narrow" w:hAnsi="Arial Narrow"/>
          <w:color w:val="000000" w:themeColor="text1"/>
          <w:sz w:val="20"/>
          <w:szCs w:val="20"/>
        </w:rPr>
        <w:t xml:space="preserve"> adultos</w:t>
      </w:r>
      <w:r w:rsidR="003F17A3" w:rsidRPr="00DE7B8D">
        <w:rPr>
          <w:rFonts w:ascii="Arial Narrow" w:hAnsi="Arial Narrow"/>
          <w:color w:val="000000" w:themeColor="text1"/>
          <w:sz w:val="20"/>
          <w:szCs w:val="20"/>
        </w:rPr>
        <w:t xml:space="preserve">, pessoas em fase de envelhecimento, idosas,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 xml:space="preserve">que buscam espaço no mercado de trabalho e para trabalhadores que buscam uma melhor colocação. </w:t>
      </w:r>
    </w:p>
    <w:p w14:paraId="7180C298" w14:textId="6D1C614F" w:rsidR="00293834" w:rsidRPr="00DE7B8D" w:rsidRDefault="004B271B" w:rsidP="00DB6587">
      <w:pPr>
        <w:pStyle w:val="Default"/>
        <w:autoSpaceDE/>
        <w:autoSpaceDN/>
        <w:adjustRightInd/>
        <w:spacing w:after="120"/>
        <w:ind w:firstLine="7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O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 xml:space="preserve">SENAI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oferta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 xml:space="preserve">cursos presenciais, a distância e semipresenciais, abrangendo: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iniciação profissional,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>formação inicial e continuada (aperfeiçoamento, especialização, qualificação profissional bá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sica e aprendizagem industrial);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>educação profissional técnica de nível médio (qualificação profissional técnica, aprendizagem profissional t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écnica, habilitação técnica); </w:t>
      </w:r>
      <w:r w:rsidR="00293834" w:rsidRPr="00DE7B8D">
        <w:rPr>
          <w:rFonts w:ascii="Arial Narrow" w:hAnsi="Arial Narrow"/>
          <w:color w:val="000000" w:themeColor="text1"/>
          <w:sz w:val="20"/>
          <w:szCs w:val="20"/>
        </w:rPr>
        <w:t xml:space="preserve">educação superior, compreendendo graduação (bacharelado, licenciatura e graduação tecnológica), cursos de extensão, pós-graduação lato sensu (especialização) e pós-graduação stricto sensu (mestrado e doutorado). </w:t>
      </w:r>
    </w:p>
    <w:p w14:paraId="73B63C79" w14:textId="53A21010" w:rsidR="004B271B" w:rsidRPr="00DE7B8D" w:rsidRDefault="00395D26" w:rsidP="00DB6587">
      <w:pPr>
        <w:pStyle w:val="Default"/>
        <w:autoSpaceDE/>
        <w:autoSpaceDN/>
        <w:adjustRightInd/>
        <w:spacing w:after="120"/>
        <w:ind w:firstLine="7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Além da Educação Profissional e Tecnológica, o SENAI oferece às i</w:t>
      </w:r>
      <w:r w:rsidR="004B271B" w:rsidRPr="00DE7B8D">
        <w:rPr>
          <w:rFonts w:ascii="Arial Narrow" w:hAnsi="Arial Narrow"/>
          <w:color w:val="000000" w:themeColor="text1"/>
          <w:sz w:val="20"/>
          <w:szCs w:val="20"/>
        </w:rPr>
        <w:t xml:space="preserve">ndústrias serviços técnicos e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especializados na produção, adaptação e disseminação de estratégias e produtos inovadores. Mantém, ainda, uma rede de 189 laboratórios que prestam serviços de calibração, ensaios, certificação e desenvolvimento de </w:t>
      </w:r>
      <w:r w:rsidR="007E372A" w:rsidRPr="00DE7B8D">
        <w:rPr>
          <w:rFonts w:ascii="Arial Narrow" w:hAnsi="Arial Narrow"/>
          <w:color w:val="000000" w:themeColor="text1"/>
          <w:sz w:val="20"/>
          <w:szCs w:val="20"/>
        </w:rPr>
        <w:t>produtos customizados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. Em parceria com inst</w:t>
      </w:r>
      <w:r w:rsidR="00D96CF9" w:rsidRPr="00DE7B8D">
        <w:rPr>
          <w:rFonts w:ascii="Arial Narrow" w:hAnsi="Arial Narrow"/>
          <w:color w:val="000000" w:themeColor="text1"/>
          <w:sz w:val="20"/>
          <w:szCs w:val="20"/>
        </w:rPr>
        <w:t>ituições e organismos nacionais e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internacionais, </w:t>
      </w:r>
      <w:r w:rsidR="00BF1BB4" w:rsidRPr="00DE7B8D">
        <w:rPr>
          <w:rFonts w:ascii="Arial Narrow" w:hAnsi="Arial Narrow"/>
          <w:color w:val="000000" w:themeColor="text1"/>
          <w:sz w:val="20"/>
          <w:szCs w:val="20"/>
        </w:rPr>
        <w:t xml:space="preserve">além de atender a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diversos países, o SENAI desenvolve soluções para acelerar a modernização da gestão e dos processos de produção nas empresas brasileiras. </w:t>
      </w:r>
    </w:p>
    <w:p w14:paraId="0B4F0FF4" w14:textId="77777777" w:rsidR="00647C0D" w:rsidRPr="00DE7B8D" w:rsidRDefault="00647C0D" w:rsidP="00DE7B8D">
      <w:pPr>
        <w:pStyle w:val="Default"/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313AE685" w14:textId="77777777" w:rsidR="004B271B" w:rsidRPr="00DE7B8D" w:rsidRDefault="004B271B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JUSTIFICATIVA</w:t>
      </w:r>
    </w:p>
    <w:p w14:paraId="4BC6E46C" w14:textId="0388DC27" w:rsidR="00670E0A" w:rsidRPr="00DE7B8D" w:rsidRDefault="004506DE" w:rsidP="00DB6587">
      <w:pPr>
        <w:pStyle w:val="Default"/>
        <w:autoSpaceDE/>
        <w:autoSpaceDN/>
        <w:adjustRightInd/>
        <w:spacing w:after="120"/>
        <w:ind w:firstLine="36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O SENAI exige cada vez mais excelência na prestação de serviços, no desenvolvimento de metodologias,</w:t>
      </w:r>
      <w:r w:rsidR="007E372A" w:rsidRPr="00DE7B8D">
        <w:rPr>
          <w:rFonts w:ascii="Arial Narrow" w:hAnsi="Arial Narrow"/>
          <w:color w:val="000000" w:themeColor="text1"/>
          <w:sz w:val="20"/>
          <w:szCs w:val="20"/>
        </w:rPr>
        <w:t xml:space="preserve"> implementação de novas práticas e </w:t>
      </w:r>
      <w:r w:rsidR="00120F63" w:rsidRPr="00DE7B8D">
        <w:rPr>
          <w:rFonts w:ascii="Arial Narrow" w:hAnsi="Arial Narrow"/>
          <w:color w:val="000000" w:themeColor="text1"/>
          <w:sz w:val="20"/>
          <w:szCs w:val="20"/>
        </w:rPr>
        <w:t>soluções, na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melhoria de processos e na modernização tecnológica para se manter competitivo no mercado.</w:t>
      </w:r>
    </w:p>
    <w:p w14:paraId="647E1635" w14:textId="52589554" w:rsidR="006057F0" w:rsidRPr="00DE7B8D" w:rsidRDefault="006057F0" w:rsidP="00DB6587">
      <w:pPr>
        <w:pStyle w:val="Default"/>
        <w:autoSpaceDE/>
        <w:autoSpaceDN/>
        <w:adjustRightInd/>
        <w:spacing w:after="120"/>
        <w:ind w:firstLine="36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Nesse contexto, alavancar o valor criado pela entidade, a adoção </w:t>
      </w:r>
      <w:r w:rsidR="00D84604" w:rsidRPr="00DE7B8D">
        <w:rPr>
          <w:rFonts w:ascii="Arial Narrow" w:hAnsi="Arial Narrow"/>
          <w:color w:val="000000" w:themeColor="text1"/>
          <w:sz w:val="20"/>
          <w:szCs w:val="20"/>
        </w:rPr>
        <w:t xml:space="preserve">de soluções para </w:t>
      </w:r>
      <w:r w:rsidR="001A7AF6" w:rsidRPr="00DE7B8D">
        <w:rPr>
          <w:rFonts w:ascii="Arial Narrow" w:hAnsi="Arial Narrow"/>
          <w:color w:val="000000" w:themeColor="text1"/>
          <w:sz w:val="20"/>
          <w:szCs w:val="20"/>
        </w:rPr>
        <w:t>inclusão, acessibilidade</w:t>
      </w:r>
      <w:r w:rsidR="00D84604"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8801DC" w:rsidRPr="00DE7B8D">
        <w:rPr>
          <w:rFonts w:ascii="Arial Narrow" w:hAnsi="Arial Narrow"/>
          <w:color w:val="000000" w:themeColor="text1"/>
          <w:sz w:val="20"/>
          <w:szCs w:val="20"/>
        </w:rPr>
        <w:t>para</w:t>
      </w:r>
      <w:r w:rsidR="00D84604" w:rsidRPr="00DE7B8D">
        <w:rPr>
          <w:rFonts w:ascii="Arial Narrow" w:hAnsi="Arial Narrow"/>
          <w:color w:val="000000" w:themeColor="text1"/>
          <w:sz w:val="20"/>
          <w:szCs w:val="20"/>
        </w:rPr>
        <w:t xml:space="preserve"> todos os </w:t>
      </w:r>
      <w:r w:rsidR="008801DC" w:rsidRPr="00DE7B8D">
        <w:rPr>
          <w:rFonts w:ascii="Arial Narrow" w:hAnsi="Arial Narrow"/>
          <w:color w:val="000000" w:themeColor="text1"/>
          <w:sz w:val="20"/>
          <w:szCs w:val="20"/>
        </w:rPr>
        <w:t>públicos e</w:t>
      </w:r>
      <w:r w:rsidR="00D84604"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para a construção de um ambiente </w:t>
      </w:r>
      <w:r w:rsidR="00D84604" w:rsidRPr="00DE7B8D">
        <w:rPr>
          <w:rFonts w:ascii="Arial Narrow" w:hAnsi="Arial Narrow"/>
          <w:color w:val="000000" w:themeColor="text1"/>
          <w:sz w:val="20"/>
          <w:szCs w:val="20"/>
        </w:rPr>
        <w:t xml:space="preserve">diverso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favorável à implementação de melhorias</w:t>
      </w:r>
      <w:r w:rsidR="00D84604" w:rsidRPr="00DE7B8D">
        <w:rPr>
          <w:rFonts w:ascii="Arial Narrow" w:hAnsi="Arial Narrow"/>
          <w:color w:val="000000" w:themeColor="text1"/>
          <w:sz w:val="20"/>
          <w:szCs w:val="20"/>
        </w:rPr>
        <w:t xml:space="preserve"> passou a ser uma necessidade</w:t>
      </w:r>
      <w:r w:rsidR="002A3F33" w:rsidRPr="00DE7B8D">
        <w:rPr>
          <w:rFonts w:ascii="Arial Narrow" w:hAnsi="Arial Narrow"/>
          <w:color w:val="000000" w:themeColor="text1"/>
          <w:sz w:val="20"/>
          <w:szCs w:val="20"/>
        </w:rPr>
        <w:t xml:space="preserve">. </w:t>
      </w:r>
    </w:p>
    <w:p w14:paraId="6FCB40F3" w14:textId="7F6D8C1F" w:rsidR="003C680C" w:rsidRPr="00DE7B8D" w:rsidRDefault="004506DE" w:rsidP="00DB6587">
      <w:pPr>
        <w:pStyle w:val="Default"/>
        <w:autoSpaceDE/>
        <w:autoSpaceDN/>
        <w:adjustRightInd/>
        <w:spacing w:after="120"/>
        <w:ind w:firstLine="36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Para tanto, o SENAI instituiu o Programa SENAI </w:t>
      </w:r>
      <w:r w:rsidR="003C680C" w:rsidRPr="00DE7B8D">
        <w:rPr>
          <w:rFonts w:ascii="Arial Narrow" w:hAnsi="Arial Narrow"/>
          <w:color w:val="000000" w:themeColor="text1"/>
          <w:sz w:val="20"/>
          <w:szCs w:val="20"/>
        </w:rPr>
        <w:t>de ações inclusivas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com o objetivo 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>p</w:t>
      </w:r>
      <w:r w:rsidR="003C680C" w:rsidRPr="00DE7B8D">
        <w:rPr>
          <w:rFonts w:ascii="Arial Narrow" w:hAnsi="Arial Narrow"/>
          <w:color w:val="000000" w:themeColor="text1"/>
          <w:sz w:val="20"/>
          <w:szCs w:val="20"/>
        </w:rPr>
        <w:t>romover condições de equidade que respeitem a diversidade inerente ao ser humano</w:t>
      </w:r>
      <w:r w:rsidR="00CD563C" w:rsidRPr="00DE7B8D">
        <w:rPr>
          <w:rFonts w:ascii="Arial Narrow" w:hAnsi="Arial Narrow"/>
          <w:color w:val="000000" w:themeColor="text1"/>
          <w:sz w:val="20"/>
          <w:szCs w:val="20"/>
        </w:rPr>
        <w:t xml:space="preserve"> nas vertentes </w:t>
      </w:r>
      <w:r w:rsidR="003C680C" w:rsidRPr="00DE7B8D">
        <w:rPr>
          <w:rFonts w:ascii="Arial Narrow" w:hAnsi="Arial Narrow"/>
          <w:color w:val="000000" w:themeColor="text1"/>
          <w:sz w:val="20"/>
          <w:szCs w:val="20"/>
        </w:rPr>
        <w:t>gênero, etnia, maturidade,  deficiência, pessoas em condições de vulnerabilidade</w:t>
      </w:r>
      <w:r w:rsidR="00CD563C" w:rsidRPr="00DE7B8D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="003C680C" w:rsidRPr="00DE7B8D">
        <w:rPr>
          <w:rFonts w:ascii="Arial Narrow" w:hAnsi="Arial Narrow"/>
          <w:color w:val="000000" w:themeColor="text1"/>
          <w:sz w:val="20"/>
          <w:szCs w:val="20"/>
        </w:rPr>
        <w:t>visando a inclusão e a formação profissional dessas pessoas nos cursos do SENAI, com base nos princípios da legislação vigente</w:t>
      </w:r>
      <w:r w:rsidR="00CD563C" w:rsidRPr="00DE7B8D">
        <w:rPr>
          <w:rFonts w:ascii="Arial Narrow" w:hAnsi="Arial Narrow"/>
          <w:color w:val="000000" w:themeColor="text1"/>
          <w:sz w:val="20"/>
          <w:szCs w:val="20"/>
        </w:rPr>
        <w:t>.</w:t>
      </w:r>
    </w:p>
    <w:p w14:paraId="68146A5D" w14:textId="7C52532A" w:rsidR="00094E18" w:rsidRPr="00DE7B8D" w:rsidRDefault="00670E0A" w:rsidP="00DB6587">
      <w:pPr>
        <w:pStyle w:val="Default"/>
        <w:autoSpaceDE/>
        <w:autoSpaceDN/>
        <w:adjustRightInd/>
        <w:spacing w:after="120"/>
        <w:ind w:firstLine="36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Neste sentido, </w:t>
      </w:r>
      <w:r w:rsidR="002A3F33" w:rsidRPr="00DE7B8D">
        <w:rPr>
          <w:rFonts w:ascii="Arial Narrow" w:hAnsi="Arial Narrow"/>
          <w:color w:val="000000" w:themeColor="text1"/>
          <w:sz w:val="20"/>
          <w:szCs w:val="20"/>
        </w:rPr>
        <w:t>o Programa atua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2A3F33" w:rsidRPr="00DE7B8D">
        <w:rPr>
          <w:rFonts w:ascii="Arial Narrow" w:hAnsi="Arial Narrow"/>
          <w:color w:val="000000" w:themeColor="text1"/>
          <w:sz w:val="20"/>
          <w:szCs w:val="20"/>
        </w:rPr>
        <w:t>n</w:t>
      </w:r>
      <w:r w:rsidR="00050F8F" w:rsidRPr="00DE7B8D">
        <w:rPr>
          <w:rFonts w:ascii="Arial Narrow" w:hAnsi="Arial Narrow"/>
          <w:color w:val="000000" w:themeColor="text1"/>
          <w:sz w:val="20"/>
          <w:szCs w:val="20"/>
        </w:rPr>
        <w:t>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1D22DF" w:rsidRPr="00DE7B8D">
        <w:rPr>
          <w:rFonts w:ascii="Arial Narrow" w:hAnsi="Arial Narrow"/>
          <w:color w:val="000000" w:themeColor="text1"/>
          <w:sz w:val="20"/>
          <w:szCs w:val="20"/>
        </w:rPr>
        <w:t xml:space="preserve">oferta de soluções para </w:t>
      </w:r>
      <w:r w:rsidR="001A7AF6" w:rsidRPr="00DE7B8D">
        <w:rPr>
          <w:rFonts w:ascii="Arial Narrow" w:hAnsi="Arial Narrow"/>
          <w:color w:val="000000" w:themeColor="text1"/>
          <w:sz w:val="20"/>
          <w:szCs w:val="20"/>
        </w:rPr>
        <w:t>as escolas</w:t>
      </w:r>
      <w:r w:rsidR="001D22DF" w:rsidRPr="00DE7B8D">
        <w:rPr>
          <w:rFonts w:ascii="Arial Narrow" w:hAnsi="Arial Narrow"/>
          <w:color w:val="000000" w:themeColor="text1"/>
          <w:sz w:val="20"/>
          <w:szCs w:val="20"/>
        </w:rPr>
        <w:t xml:space="preserve"> e empresas</w:t>
      </w:r>
      <w:r w:rsidR="001A404F" w:rsidRPr="00DE7B8D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="002A3F33" w:rsidRPr="00DE7B8D">
        <w:rPr>
          <w:rFonts w:ascii="Arial Narrow" w:hAnsi="Arial Narrow"/>
          <w:color w:val="000000" w:themeColor="text1"/>
          <w:sz w:val="20"/>
          <w:szCs w:val="20"/>
        </w:rPr>
        <w:t>n</w:t>
      </w:r>
      <w:r w:rsidR="00EC67A8" w:rsidRPr="00DE7B8D">
        <w:rPr>
          <w:rFonts w:ascii="Arial Narrow" w:hAnsi="Arial Narrow"/>
          <w:color w:val="000000" w:themeColor="text1"/>
          <w:sz w:val="20"/>
          <w:szCs w:val="20"/>
        </w:rPr>
        <w:t>a</w:t>
      </w:r>
      <w:r w:rsidR="002A3F33"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1A404F" w:rsidRPr="00DE7B8D">
        <w:rPr>
          <w:rFonts w:ascii="Arial Narrow" w:hAnsi="Arial Narrow"/>
          <w:color w:val="000000" w:themeColor="text1"/>
          <w:sz w:val="20"/>
          <w:szCs w:val="20"/>
        </w:rPr>
        <w:t>adoção de novas tecnologia</w:t>
      </w:r>
      <w:r w:rsidR="00BB7CF4" w:rsidRPr="00DE7B8D">
        <w:rPr>
          <w:rFonts w:ascii="Arial Narrow" w:hAnsi="Arial Narrow"/>
          <w:color w:val="000000" w:themeColor="text1"/>
          <w:sz w:val="20"/>
          <w:szCs w:val="20"/>
        </w:rPr>
        <w:t>s</w:t>
      </w:r>
      <w:r w:rsidR="00120F63" w:rsidRPr="00DE7B8D">
        <w:rPr>
          <w:rFonts w:ascii="Arial Narrow" w:hAnsi="Arial Narrow"/>
          <w:color w:val="000000" w:themeColor="text1"/>
          <w:sz w:val="20"/>
          <w:szCs w:val="20"/>
        </w:rPr>
        <w:t xml:space="preserve"> educacionais e assistivas que</w:t>
      </w:r>
      <w:r w:rsidR="001A404F" w:rsidRPr="00DE7B8D">
        <w:rPr>
          <w:rFonts w:ascii="Arial Narrow" w:hAnsi="Arial Narrow"/>
          <w:color w:val="000000" w:themeColor="text1"/>
          <w:sz w:val="20"/>
          <w:szCs w:val="20"/>
        </w:rPr>
        <w:t xml:space="preserve"> promovam o alinhamento das melhoras práticas de gestão em todo</w:t>
      </w:r>
      <w:r w:rsidR="002A3F33" w:rsidRPr="00DE7B8D">
        <w:rPr>
          <w:rFonts w:ascii="Arial Narrow" w:hAnsi="Arial Narrow"/>
          <w:color w:val="000000" w:themeColor="text1"/>
          <w:sz w:val="20"/>
          <w:szCs w:val="20"/>
        </w:rPr>
        <w:t xml:space="preserve"> o</w:t>
      </w:r>
      <w:r w:rsidR="001A404F" w:rsidRPr="00DE7B8D">
        <w:rPr>
          <w:rFonts w:ascii="Arial Narrow" w:hAnsi="Arial Narrow"/>
          <w:color w:val="000000" w:themeColor="text1"/>
          <w:sz w:val="20"/>
          <w:szCs w:val="20"/>
        </w:rPr>
        <w:t xml:space="preserve"> Brasil</w:t>
      </w:r>
      <w:r w:rsidR="001D22DF" w:rsidRPr="00DE7B8D">
        <w:rPr>
          <w:rFonts w:ascii="Arial Narrow" w:hAnsi="Arial Narrow"/>
          <w:color w:val="000000" w:themeColor="text1"/>
          <w:sz w:val="20"/>
          <w:szCs w:val="20"/>
        </w:rPr>
        <w:t>, tornando o SENAI uma referência nesta área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>, p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 xml:space="preserve">or meio da capacitação de consultores 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 xml:space="preserve">em uma 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>metodologia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 xml:space="preserve"> chamada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 xml:space="preserve"> de emprego apoiado</w:t>
      </w:r>
      <w:r w:rsidR="00273BF1" w:rsidRPr="00DE7B8D">
        <w:rPr>
          <w:rFonts w:ascii="Arial Narrow" w:hAnsi="Arial Narrow"/>
          <w:color w:val="000000" w:themeColor="text1"/>
          <w:sz w:val="20"/>
          <w:szCs w:val="20"/>
        </w:rPr>
        <w:t xml:space="preserve">, as escolas 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>poderão</w:t>
      </w:r>
      <w:r w:rsidR="00273BF1"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1D22DF" w:rsidRPr="00DE7B8D">
        <w:rPr>
          <w:rFonts w:ascii="Arial Narrow" w:hAnsi="Arial Narrow"/>
          <w:color w:val="000000" w:themeColor="text1"/>
          <w:sz w:val="20"/>
          <w:szCs w:val="20"/>
        </w:rPr>
        <w:t>atender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 xml:space="preserve"> suas necessidades e das empresas, 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 xml:space="preserve">e 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 xml:space="preserve">em especial as do setor industrial </w:t>
      </w:r>
      <w:r w:rsidR="001D22DF" w:rsidRPr="00DE7B8D">
        <w:rPr>
          <w:rFonts w:ascii="Arial Narrow" w:hAnsi="Arial Narrow"/>
          <w:color w:val="000000" w:themeColor="text1"/>
          <w:sz w:val="20"/>
          <w:szCs w:val="20"/>
        </w:rPr>
        <w:t xml:space="preserve">na inclusão da Pessoa com Deficiência, 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>no atendimento dos pressupostos legais</w:t>
      </w:r>
      <w:r w:rsidR="00273BF1"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 xml:space="preserve">em acessibilidade e inclusão, </w:t>
      </w:r>
      <w:r w:rsidR="001A7AF6" w:rsidRPr="00DE7B8D">
        <w:rPr>
          <w:rFonts w:ascii="Arial Narrow" w:hAnsi="Arial Narrow"/>
          <w:color w:val="000000" w:themeColor="text1"/>
          <w:sz w:val="20"/>
          <w:szCs w:val="20"/>
        </w:rPr>
        <w:t>assegurando o</w:t>
      </w:r>
      <w:r w:rsidR="00273BF1" w:rsidRPr="00DE7B8D">
        <w:rPr>
          <w:rFonts w:ascii="Arial Narrow" w:hAnsi="Arial Narrow"/>
          <w:color w:val="000000" w:themeColor="text1"/>
          <w:sz w:val="20"/>
          <w:szCs w:val="20"/>
        </w:rPr>
        <w:t xml:space="preserve"> alinhamento à</w:t>
      </w:r>
      <w:r w:rsidR="002C31A0" w:rsidRPr="00DE7B8D">
        <w:rPr>
          <w:rFonts w:ascii="Arial Narrow" w:hAnsi="Arial Narrow"/>
          <w:color w:val="000000" w:themeColor="text1"/>
          <w:sz w:val="20"/>
          <w:szCs w:val="20"/>
        </w:rPr>
        <w:t>s</w:t>
      </w:r>
      <w:r w:rsidR="00273BF1" w:rsidRPr="00DE7B8D">
        <w:rPr>
          <w:rFonts w:ascii="Arial Narrow" w:hAnsi="Arial Narrow"/>
          <w:color w:val="000000" w:themeColor="text1"/>
          <w:sz w:val="20"/>
          <w:szCs w:val="20"/>
        </w:rPr>
        <w:t xml:space="preserve"> estratégia</w:t>
      </w:r>
      <w:r w:rsidR="002C31A0" w:rsidRPr="00DE7B8D">
        <w:rPr>
          <w:rFonts w:ascii="Arial Narrow" w:hAnsi="Arial Narrow"/>
          <w:color w:val="000000" w:themeColor="text1"/>
          <w:sz w:val="20"/>
          <w:szCs w:val="20"/>
        </w:rPr>
        <w:t>s</w:t>
      </w:r>
      <w:r w:rsidR="00273BF1" w:rsidRPr="00DE7B8D">
        <w:rPr>
          <w:rFonts w:ascii="Arial Narrow" w:hAnsi="Arial Narrow"/>
          <w:color w:val="000000" w:themeColor="text1"/>
          <w:sz w:val="20"/>
          <w:szCs w:val="20"/>
        </w:rPr>
        <w:t xml:space="preserve"> da organização</w:t>
      </w:r>
      <w:r w:rsidR="008A197E" w:rsidRPr="00DE7B8D">
        <w:rPr>
          <w:rFonts w:ascii="Arial Narrow" w:hAnsi="Arial Narrow"/>
          <w:color w:val="000000" w:themeColor="text1"/>
          <w:sz w:val="20"/>
          <w:szCs w:val="20"/>
        </w:rPr>
        <w:t xml:space="preserve"> e as demandas do mercado</w:t>
      </w:r>
      <w:r w:rsidR="00273BF1" w:rsidRPr="00DE7B8D">
        <w:rPr>
          <w:rFonts w:ascii="Arial Narrow" w:hAnsi="Arial Narrow"/>
          <w:color w:val="000000" w:themeColor="text1"/>
          <w:sz w:val="20"/>
          <w:szCs w:val="20"/>
        </w:rPr>
        <w:t xml:space="preserve">. </w:t>
      </w:r>
    </w:p>
    <w:p w14:paraId="09DF28BB" w14:textId="512A4C20" w:rsidR="00FD4EEF" w:rsidRPr="00DE7B8D" w:rsidRDefault="00FD4EEF" w:rsidP="00DE7B8D">
      <w:pPr>
        <w:pStyle w:val="Default"/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3C5606DE" w14:textId="3F37D23E" w:rsidR="009A09E0" w:rsidRPr="00DE7B8D" w:rsidRDefault="005E0797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OBJETO</w:t>
      </w:r>
    </w:p>
    <w:p w14:paraId="3834466D" w14:textId="451CE6EC" w:rsidR="000516E6" w:rsidRPr="00DE7B8D" w:rsidRDefault="00A70BD1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Contratação de </w:t>
      </w:r>
      <w:r w:rsidR="00A14D2A" w:rsidRPr="00DE7B8D">
        <w:rPr>
          <w:rFonts w:ascii="Arial Narrow" w:hAnsi="Arial Narrow"/>
          <w:color w:val="000000" w:themeColor="text1"/>
          <w:sz w:val="20"/>
          <w:szCs w:val="20"/>
        </w:rPr>
        <w:t>empresa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especializada para 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 xml:space="preserve">a </w:t>
      </w:r>
      <w:r w:rsidR="00AC49AA" w:rsidRPr="00DE7B8D">
        <w:rPr>
          <w:rFonts w:ascii="Arial Narrow" w:hAnsi="Arial Narrow"/>
          <w:color w:val="000000" w:themeColor="text1"/>
          <w:sz w:val="20"/>
          <w:szCs w:val="20"/>
        </w:rPr>
        <w:t>capacitação</w:t>
      </w:r>
      <w:r w:rsidR="00A97426" w:rsidRPr="00DE7B8D">
        <w:rPr>
          <w:rFonts w:ascii="Arial Narrow" w:hAnsi="Arial Narrow"/>
          <w:color w:val="000000" w:themeColor="text1"/>
          <w:sz w:val="20"/>
          <w:szCs w:val="20"/>
        </w:rPr>
        <w:t xml:space="preserve"> de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 xml:space="preserve"> 27</w:t>
      </w:r>
      <w:r w:rsidR="00A97426" w:rsidRPr="00DE7B8D">
        <w:rPr>
          <w:rFonts w:ascii="Arial Narrow" w:hAnsi="Arial Narrow"/>
          <w:color w:val="000000" w:themeColor="text1"/>
          <w:sz w:val="20"/>
          <w:szCs w:val="20"/>
        </w:rPr>
        <w:t xml:space="preserve"> consultores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 xml:space="preserve"> SENAI</w:t>
      </w:r>
      <w:r w:rsidR="00A97426"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647C0D" w:rsidRPr="00DE7B8D">
        <w:rPr>
          <w:rFonts w:ascii="Arial Narrow" w:hAnsi="Arial Narrow"/>
          <w:color w:val="000000" w:themeColor="text1"/>
          <w:sz w:val="20"/>
          <w:szCs w:val="20"/>
        </w:rPr>
        <w:t xml:space="preserve">na metodologia de emprego apoiado para o </w:t>
      </w:r>
      <w:r w:rsidR="00A97426" w:rsidRPr="00DE7B8D">
        <w:rPr>
          <w:rFonts w:ascii="Arial Narrow" w:hAnsi="Arial Narrow"/>
          <w:color w:val="000000" w:themeColor="text1"/>
          <w:sz w:val="20"/>
          <w:szCs w:val="20"/>
        </w:rPr>
        <w:t xml:space="preserve">atendimento </w:t>
      </w:r>
      <w:r w:rsidR="00072365" w:rsidRPr="00DE7B8D">
        <w:rPr>
          <w:rFonts w:ascii="Arial Narrow" w:hAnsi="Arial Narrow"/>
          <w:color w:val="000000" w:themeColor="text1"/>
          <w:sz w:val="20"/>
          <w:szCs w:val="20"/>
        </w:rPr>
        <w:t>à</w:t>
      </w:r>
      <w:r w:rsidR="00A97426" w:rsidRPr="00DE7B8D">
        <w:rPr>
          <w:rFonts w:ascii="Arial Narrow" w:hAnsi="Arial Narrow"/>
          <w:color w:val="000000" w:themeColor="text1"/>
          <w:sz w:val="20"/>
          <w:szCs w:val="20"/>
        </w:rPr>
        <w:t xml:space="preserve">s empresas </w:t>
      </w:r>
      <w:r w:rsidR="00072365" w:rsidRPr="00DE7B8D">
        <w:rPr>
          <w:rFonts w:ascii="Arial Narrow" w:hAnsi="Arial Narrow"/>
          <w:color w:val="000000" w:themeColor="text1"/>
          <w:sz w:val="20"/>
          <w:szCs w:val="20"/>
        </w:rPr>
        <w:t xml:space="preserve">no apoio ao </w:t>
      </w:r>
      <w:r w:rsidR="00716A91" w:rsidRPr="00DE7B8D">
        <w:rPr>
          <w:rFonts w:ascii="Arial Narrow" w:hAnsi="Arial Narrow"/>
          <w:color w:val="000000" w:themeColor="text1"/>
          <w:sz w:val="20"/>
          <w:szCs w:val="20"/>
        </w:rPr>
        <w:t>acesso, permanência</w:t>
      </w:r>
      <w:r w:rsidR="005049DA" w:rsidRPr="00DE7B8D">
        <w:rPr>
          <w:rFonts w:ascii="Arial Narrow" w:hAnsi="Arial Narrow"/>
          <w:color w:val="000000" w:themeColor="text1"/>
          <w:sz w:val="20"/>
          <w:szCs w:val="20"/>
        </w:rPr>
        <w:t xml:space="preserve"> e êxito</w:t>
      </w:r>
      <w:r w:rsidR="00072365" w:rsidRPr="00DE7B8D">
        <w:rPr>
          <w:rFonts w:ascii="Arial Narrow" w:hAnsi="Arial Narrow"/>
          <w:color w:val="000000" w:themeColor="text1"/>
          <w:sz w:val="20"/>
          <w:szCs w:val="20"/>
        </w:rPr>
        <w:t xml:space="preserve"> da pessoa com deficiência</w:t>
      </w:r>
      <w:r w:rsidR="00456945" w:rsidRPr="00DE7B8D">
        <w:rPr>
          <w:rFonts w:ascii="Arial Narrow" w:hAnsi="Arial Narrow"/>
          <w:color w:val="000000" w:themeColor="text1"/>
          <w:sz w:val="20"/>
          <w:szCs w:val="20"/>
        </w:rPr>
        <w:t>.</w:t>
      </w:r>
    </w:p>
    <w:p w14:paraId="3883CC76" w14:textId="5B76B864" w:rsidR="00647C0D" w:rsidRPr="00DE7B8D" w:rsidRDefault="00FB0A03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Para efeito da licitação, o objeto descrito no item 3.1 acima será assim discriminado: CAPACITAÇÃO NA METODOLOGIA EMPREGO APOIADO (EA)</w:t>
      </w:r>
    </w:p>
    <w:p w14:paraId="748CBB34" w14:textId="77777777" w:rsidR="00FB0A03" w:rsidRPr="00DE7B8D" w:rsidRDefault="00FB0A03" w:rsidP="00DE7B8D">
      <w:pPr>
        <w:pStyle w:val="Default"/>
        <w:autoSpaceDE/>
        <w:autoSpaceDN/>
        <w:adjustRightInd/>
        <w:spacing w:after="120"/>
        <w:ind w:left="792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3ABC0E20" w14:textId="46429AF6" w:rsidR="00FB0A03" w:rsidRPr="00DE7B8D" w:rsidRDefault="00221C19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DETALHAMENTO DO OBJETO</w:t>
      </w:r>
    </w:p>
    <w:p w14:paraId="50C25F8E" w14:textId="35DC7B91" w:rsidR="00F04A30" w:rsidRPr="00DE7B8D" w:rsidRDefault="00FB0A03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Para o atendimento do objeto ora mencionado no item 3, a Contratada deverá atender aos seguintes requisitos técnicos/pedagógicos:</w:t>
      </w:r>
    </w:p>
    <w:p w14:paraId="699E13E9" w14:textId="18404CDF" w:rsidR="00221C19" w:rsidRPr="00DE7B8D" w:rsidRDefault="00221C19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lastRenderedPageBreak/>
        <w:t>A capacitação será desenvolvida de forma não presencial (online) para 27 profissionais do SENAI</w:t>
      </w:r>
      <w:r w:rsidR="005E4ABA" w:rsidRPr="00DE7B8D">
        <w:rPr>
          <w:rFonts w:ascii="Arial Narrow" w:hAnsi="Arial Narrow"/>
          <w:color w:val="000000" w:themeColor="text1"/>
          <w:sz w:val="20"/>
          <w:szCs w:val="20"/>
        </w:rPr>
        <w:t xml:space="preserve">, </w:t>
      </w:r>
      <w:r w:rsidR="00B7712E" w:rsidRPr="00DE7B8D">
        <w:rPr>
          <w:rFonts w:ascii="Arial Narrow" w:hAnsi="Arial Narrow"/>
          <w:color w:val="000000" w:themeColor="text1"/>
          <w:sz w:val="20"/>
          <w:szCs w:val="20"/>
        </w:rPr>
        <w:t>em plataforma organizada e cedida pela CONTRATADA e, dependendo da etapa e/ou atividade a ser executada poderá ser presencial</w:t>
      </w:r>
      <w:r w:rsidR="005E4ABA" w:rsidRPr="00DE7B8D">
        <w:rPr>
          <w:rFonts w:ascii="Arial Narrow" w:hAnsi="Arial Narrow"/>
          <w:color w:val="000000" w:themeColor="text1"/>
          <w:sz w:val="20"/>
          <w:szCs w:val="20"/>
        </w:rPr>
        <w:t>;</w:t>
      </w:r>
    </w:p>
    <w:p w14:paraId="6A891376" w14:textId="627769AB" w:rsidR="00221C19" w:rsidRPr="00DE7B8D" w:rsidRDefault="00221C19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 data inicial d</w:t>
      </w:r>
      <w:r w:rsidR="00B7712E" w:rsidRPr="00DE7B8D">
        <w:rPr>
          <w:rFonts w:ascii="Arial Narrow" w:hAnsi="Arial Narrow"/>
          <w:color w:val="000000" w:themeColor="text1"/>
          <w:sz w:val="20"/>
          <w:szCs w:val="20"/>
        </w:rPr>
        <w:t>a capacitação deverá ocorrer no máximo, em até 30 dias após a assinatura do contrato dessa contratação;</w:t>
      </w:r>
    </w:p>
    <w:p w14:paraId="1C86DCB5" w14:textId="499B65D2" w:rsidR="00FB0A03" w:rsidRPr="00DE7B8D" w:rsidRDefault="00FB0A03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 capacitação deverá ser dividida em módulos com atividades teóricas e práticas.</w:t>
      </w:r>
    </w:p>
    <w:p w14:paraId="667D2996" w14:textId="1D19B6E7" w:rsidR="00FB0A03" w:rsidRPr="00DE7B8D" w:rsidRDefault="00FB0A03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A carga horária para o desenvolvimento da capacitação </w:t>
      </w:r>
      <w:r w:rsidR="003111CC" w:rsidRPr="00DE7B8D">
        <w:rPr>
          <w:rFonts w:ascii="Arial Narrow" w:hAnsi="Arial Narrow"/>
          <w:color w:val="000000" w:themeColor="text1"/>
          <w:sz w:val="20"/>
          <w:szCs w:val="20"/>
        </w:rPr>
        <w:t xml:space="preserve">online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deverá ser de</w:t>
      </w:r>
      <w:r w:rsidR="00CA0FCB" w:rsidRPr="00DE7B8D">
        <w:rPr>
          <w:rFonts w:ascii="Arial Narrow" w:hAnsi="Arial Narrow"/>
          <w:color w:val="000000" w:themeColor="text1"/>
          <w:sz w:val="20"/>
          <w:szCs w:val="20"/>
        </w:rPr>
        <w:t>, no mínimo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>280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horas e, no máximo de 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>290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horas.</w:t>
      </w:r>
    </w:p>
    <w:p w14:paraId="47458DE3" w14:textId="41BBF51B" w:rsidR="00FB0A03" w:rsidRPr="00DE7B8D" w:rsidRDefault="00FB0A03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Deverá conter os seguintes conteúdos em sua programação</w:t>
      </w:r>
      <w:r w:rsidR="000363CD" w:rsidRPr="00DE7B8D">
        <w:rPr>
          <w:rFonts w:ascii="Arial Narrow" w:hAnsi="Arial Narrow"/>
          <w:color w:val="000000" w:themeColor="text1"/>
          <w:sz w:val="20"/>
          <w:szCs w:val="20"/>
        </w:rPr>
        <w:t>, não sendo limitados 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:</w:t>
      </w:r>
    </w:p>
    <w:p w14:paraId="1557F75A" w14:textId="471C3651" w:rsidR="00FB0A03" w:rsidRPr="00DE7B8D" w:rsidRDefault="00FB0A03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Pressupostos básicos sobre o EA, </w:t>
      </w:r>
      <w:r w:rsidR="000363CD" w:rsidRPr="00DE7B8D">
        <w:rPr>
          <w:rFonts w:ascii="Arial Narrow" w:hAnsi="Arial Narrow"/>
          <w:color w:val="000000" w:themeColor="text1"/>
          <w:sz w:val="20"/>
          <w:szCs w:val="20"/>
        </w:rPr>
        <w:t>crenças, filosóficos, educação, trabalho e evolução que tratam o emprego apoiado para as pessoas com deficiência;</w:t>
      </w:r>
    </w:p>
    <w:p w14:paraId="205CA1C9" w14:textId="4E9069E1" w:rsidR="000363CD" w:rsidRPr="00DE7B8D" w:rsidRDefault="000363CD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Princípios de etnografia, modelo biopsicossocial, Elaboração perfil vocacional e portfolio;</w:t>
      </w:r>
    </w:p>
    <w:p w14:paraId="153AB216" w14:textId="379FF254" w:rsidR="000363CD" w:rsidRPr="00DE7B8D" w:rsidRDefault="000F0386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Desenvolvimento do emprego</w:t>
      </w:r>
      <w:r w:rsidR="000617F3" w:rsidRPr="00DE7B8D">
        <w:rPr>
          <w:rFonts w:ascii="Arial Narrow" w:hAnsi="Arial Narrow"/>
          <w:color w:val="000000" w:themeColor="text1"/>
          <w:sz w:val="20"/>
          <w:szCs w:val="20"/>
        </w:rPr>
        <w:t xml:space="preserve"> apoiado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quanto ao networking, ao atendimento de recursos humanos das empresas, parcerias, avaliação e planejamento do apoio às empresas;</w:t>
      </w:r>
    </w:p>
    <w:p w14:paraId="354724C8" w14:textId="1C981FAE" w:rsidR="000F0386" w:rsidRPr="00DE7B8D" w:rsidRDefault="000F0386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Desenvolvimento do acompanhamento pós-colocação profissional, considerando mediações Winnicott e Vygotsky, de conflitos, de comportamento e práticas de acompanhamento;</w:t>
      </w:r>
    </w:p>
    <w:p w14:paraId="2F02EB95" w14:textId="18AE72C2" w:rsidR="00F720F3" w:rsidRPr="00DE7B8D" w:rsidRDefault="002B7203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Políticas públicas</w:t>
      </w:r>
      <w:r w:rsidR="00F720F3" w:rsidRPr="00DE7B8D">
        <w:rPr>
          <w:rFonts w:ascii="Arial Narrow" w:hAnsi="Arial Narrow"/>
          <w:color w:val="000000" w:themeColor="text1"/>
          <w:sz w:val="20"/>
          <w:szCs w:val="20"/>
        </w:rPr>
        <w:t xml:space="preserve"> e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F720F3" w:rsidRPr="00DE7B8D">
        <w:rPr>
          <w:rFonts w:ascii="Arial Narrow" w:hAnsi="Arial Narrow"/>
          <w:color w:val="000000" w:themeColor="text1"/>
          <w:sz w:val="20"/>
          <w:szCs w:val="20"/>
        </w:rPr>
        <w:t>L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ei do Emprego Apoiado</w:t>
      </w:r>
      <w:r w:rsidR="00F720F3" w:rsidRPr="00DE7B8D">
        <w:rPr>
          <w:rFonts w:ascii="Arial Narrow" w:hAnsi="Arial Narrow"/>
          <w:color w:val="000000" w:themeColor="text1"/>
          <w:sz w:val="20"/>
          <w:szCs w:val="20"/>
        </w:rPr>
        <w:t>;</w:t>
      </w:r>
    </w:p>
    <w:p w14:paraId="13042184" w14:textId="00A05017" w:rsidR="000F0386" w:rsidRPr="00DE7B8D" w:rsidRDefault="00F720F3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Programas, implementação e acompanhamento dos indicadores do Emprego Apoiado;</w:t>
      </w:r>
    </w:p>
    <w:p w14:paraId="212D39F4" w14:textId="3213E479" w:rsidR="00F720F3" w:rsidRPr="00DE7B8D" w:rsidRDefault="00CA0FCB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Parâmetros de acessibilidade e tecnologias assistivas no ambiente do trabalho;</w:t>
      </w:r>
    </w:p>
    <w:p w14:paraId="6491EFE5" w14:textId="01D8D0BC" w:rsidR="00CA0FCB" w:rsidRPr="00DE7B8D" w:rsidRDefault="008117E9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Boas práticas de D&amp;I (Diversidade &amp; Inclusão) na administração de empresas, considerando organização, métodos, cultura e clima organizacional;</w:t>
      </w:r>
    </w:p>
    <w:p w14:paraId="3CCE19C4" w14:textId="558EBB11" w:rsidR="00F04A30" w:rsidRPr="00DE7B8D" w:rsidRDefault="008117E9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 contratada deverá considerar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 xml:space="preserve"> 48 horas, não incluídas no item 4.1.</w:t>
      </w:r>
      <w:r w:rsidR="00B7712E" w:rsidRPr="00DE7B8D">
        <w:rPr>
          <w:rFonts w:ascii="Arial Narrow" w:hAnsi="Arial Narrow"/>
          <w:color w:val="000000" w:themeColor="text1"/>
          <w:sz w:val="20"/>
          <w:szCs w:val="20"/>
        </w:rPr>
        <w:t>4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>, de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suporte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 xml:space="preserve"> técnico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para a realização de estágio supervisionado 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>dos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participantes dessa capacitação</w:t>
      </w:r>
      <w:r w:rsidR="00221C19" w:rsidRPr="00DE7B8D">
        <w:rPr>
          <w:rFonts w:ascii="Arial Narrow" w:hAnsi="Arial Narrow"/>
          <w:color w:val="000000" w:themeColor="text1"/>
          <w:sz w:val="20"/>
          <w:szCs w:val="20"/>
        </w:rPr>
        <w:t>, considerando a colocação de uma pessoa com deficiência no mercado de trabalho aplicando a metodologia do EA.</w:t>
      </w:r>
    </w:p>
    <w:p w14:paraId="5FAB6905" w14:textId="1715021C" w:rsidR="00B7712E" w:rsidRPr="00DE7B8D" w:rsidRDefault="00B7712E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O(s) profissional(</w:t>
      </w:r>
      <w:proofErr w:type="spellStart"/>
      <w:r w:rsidRPr="00DE7B8D">
        <w:rPr>
          <w:rFonts w:ascii="Arial Narrow" w:hAnsi="Arial Narrow"/>
          <w:color w:val="000000" w:themeColor="text1"/>
          <w:sz w:val="20"/>
          <w:szCs w:val="20"/>
        </w:rPr>
        <w:t>is</w:t>
      </w:r>
      <w:proofErr w:type="spellEnd"/>
      <w:r w:rsidRPr="00DE7B8D">
        <w:rPr>
          <w:rFonts w:ascii="Arial Narrow" w:hAnsi="Arial Narrow"/>
          <w:color w:val="000000" w:themeColor="text1"/>
          <w:sz w:val="20"/>
          <w:szCs w:val="20"/>
        </w:rPr>
        <w:t>) que ministraram a capacitação deverá(</w:t>
      </w:r>
      <w:proofErr w:type="spellStart"/>
      <w:r w:rsidRPr="00DE7B8D">
        <w:rPr>
          <w:rFonts w:ascii="Arial Narrow" w:hAnsi="Arial Narrow"/>
          <w:color w:val="000000" w:themeColor="text1"/>
          <w:sz w:val="20"/>
          <w:szCs w:val="20"/>
        </w:rPr>
        <w:t>ão</w:t>
      </w:r>
      <w:proofErr w:type="spellEnd"/>
      <w:r w:rsidRPr="00DE7B8D">
        <w:rPr>
          <w:rFonts w:ascii="Arial Narrow" w:hAnsi="Arial Narrow"/>
          <w:color w:val="000000" w:themeColor="text1"/>
          <w:sz w:val="20"/>
          <w:szCs w:val="20"/>
        </w:rPr>
        <w:t>) comprovar ter conhecimento nas referidas matérias por meio de currículo profissional e acadêmico.</w:t>
      </w:r>
    </w:p>
    <w:p w14:paraId="1BFEA74B" w14:textId="0631F7FF" w:rsidR="00F30A53" w:rsidRPr="00DE7B8D" w:rsidRDefault="00F30A53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hanging="79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Todos os conteúdos deverão ser desenvolvidos pela contratada.</w:t>
      </w:r>
    </w:p>
    <w:p w14:paraId="4303E9C7" w14:textId="77777777" w:rsidR="008117E9" w:rsidRPr="00DE7B8D" w:rsidRDefault="008117E9" w:rsidP="00DE7B8D">
      <w:pPr>
        <w:pStyle w:val="xmsolistparagraph"/>
        <w:shd w:val="clear" w:color="auto" w:fill="FFFFFF"/>
        <w:spacing w:before="0" w:beforeAutospacing="0" w:after="0" w:afterAutospacing="0"/>
        <w:rPr>
          <w:rFonts w:ascii="Arial Narrow" w:hAnsi="Arial Narrow" w:cstheme="minorHAnsi"/>
          <w:color w:val="000000"/>
          <w:sz w:val="20"/>
          <w:szCs w:val="20"/>
          <w:bdr w:val="none" w:sz="0" w:space="0" w:color="auto" w:frame="1"/>
        </w:rPr>
      </w:pPr>
    </w:p>
    <w:p w14:paraId="6655DEE4" w14:textId="77777777" w:rsidR="005E4ABA" w:rsidRPr="00DE7B8D" w:rsidRDefault="005E4ABA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QUALIFICAÇÃO TÉCNICA</w:t>
      </w:r>
    </w:p>
    <w:p w14:paraId="0754BF5A" w14:textId="3CA9AF78" w:rsidR="005E4ABA" w:rsidRPr="00DE7B8D" w:rsidRDefault="005E4ABA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Para fins de habilitação da qualificação técnica, a licitante deverá apresentar:</w:t>
      </w:r>
    </w:p>
    <w:p w14:paraId="593D9019" w14:textId="6FB0D0E7" w:rsidR="005E4ABA" w:rsidRPr="00DE7B8D" w:rsidRDefault="005E4ABA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left="993" w:hanging="567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Comprovação de aptidão para o desempenho de atividade pertinente e compatível, em características, com o objeto da licitação, por meio da apresentação de 01 (um) ou mais atestados, fornecidos por pessoa jurídica, de direito público ou privado. O atestado deverá ser datado e assinado e deverá também conter informações que permitam a identificação correta do contratante e do fornecedor, tais como:</w:t>
      </w:r>
    </w:p>
    <w:p w14:paraId="29CDF5F6" w14:textId="77777777" w:rsidR="005E4ABA" w:rsidRPr="00DE7B8D" w:rsidRDefault="005E4ABA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Nome, CNPJ e endereço completo do emitente da certidão;</w:t>
      </w:r>
    </w:p>
    <w:p w14:paraId="5D61A0E7" w14:textId="77777777" w:rsidR="005E4ABA" w:rsidRPr="00DE7B8D" w:rsidRDefault="005E4ABA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Nome, CNPJ e endereço da empresa que forneceu os equipamentos ao emitente;</w:t>
      </w:r>
    </w:p>
    <w:p w14:paraId="0566A326" w14:textId="77777777" w:rsidR="005E4ABA" w:rsidRPr="00DE7B8D" w:rsidRDefault="005E4ABA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Data de emissão do atestado ou da certidão;</w:t>
      </w:r>
    </w:p>
    <w:p w14:paraId="4D8DAB7E" w14:textId="16FF626E" w:rsidR="005E4ABA" w:rsidRPr="00DE7B8D" w:rsidRDefault="005E4ABA" w:rsidP="00DE7B8D">
      <w:pPr>
        <w:pStyle w:val="Default"/>
        <w:numPr>
          <w:ilvl w:val="2"/>
          <w:numId w:val="24"/>
        </w:numPr>
        <w:autoSpaceDE/>
        <w:autoSpaceDN/>
        <w:adjustRightInd/>
        <w:ind w:left="1560" w:hanging="284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Assinatura e identificação do signatário (nome, cargo ou função que exerce junto à emitente);</w:t>
      </w:r>
    </w:p>
    <w:p w14:paraId="5E6FD07A" w14:textId="77777777" w:rsidR="005E4ABA" w:rsidRPr="00DE7B8D" w:rsidRDefault="005E4ABA" w:rsidP="00DE7B8D">
      <w:pPr>
        <w:pStyle w:val="Default"/>
        <w:autoSpaceDE/>
        <w:autoSpaceDN/>
        <w:adjustRightInd/>
        <w:ind w:left="1225"/>
        <w:jc w:val="both"/>
        <w:rPr>
          <w:rFonts w:ascii="Arial Narrow" w:hAnsi="Arial Narrow"/>
          <w:color w:val="000000" w:themeColor="text1"/>
          <w:sz w:val="20"/>
          <w:szCs w:val="20"/>
        </w:rPr>
      </w:pPr>
    </w:p>
    <w:p w14:paraId="39F36136" w14:textId="379F7A51" w:rsidR="005E4ABA" w:rsidRPr="00DE7B8D" w:rsidRDefault="005E4ABA" w:rsidP="00DE7B8D">
      <w:pPr>
        <w:pStyle w:val="Default"/>
        <w:numPr>
          <w:ilvl w:val="2"/>
          <w:numId w:val="19"/>
        </w:numPr>
        <w:autoSpaceDE/>
        <w:autoSpaceDN/>
        <w:adjustRightInd/>
        <w:spacing w:after="120"/>
        <w:ind w:left="993" w:hanging="567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Qualquer informação incompleta ou inverídica constante dos documentos de capacitação técnica apurada pela CPL, mediante simples conferência ou diligência, implicará na inabilitação da respectiva licitante. </w:t>
      </w:r>
    </w:p>
    <w:p w14:paraId="5326D827" w14:textId="3BCC7E45" w:rsidR="004C320F" w:rsidRPr="00DE7B8D" w:rsidRDefault="00AD365E" w:rsidP="00DE7B8D">
      <w:pPr>
        <w:pStyle w:val="xmsolistparagraph"/>
        <w:shd w:val="clear" w:color="auto" w:fill="FFFFFF"/>
        <w:spacing w:before="0" w:beforeAutospacing="0" w:after="0" w:afterAutospacing="0"/>
        <w:ind w:left="720"/>
        <w:rPr>
          <w:rFonts w:ascii="Arial Narrow" w:hAnsi="Arial Narrow" w:cs="Arial"/>
          <w:b/>
          <w:color w:val="000000" w:themeColor="text1"/>
          <w:sz w:val="20"/>
          <w:szCs w:val="20"/>
        </w:rPr>
      </w:pPr>
      <w:r w:rsidRPr="00DE7B8D">
        <w:rPr>
          <w:rFonts w:ascii="Arial Narrow" w:hAnsi="Arial Narrow" w:cstheme="minorHAnsi"/>
          <w:color w:val="000000"/>
          <w:sz w:val="20"/>
          <w:szCs w:val="20"/>
          <w:bdr w:val="none" w:sz="0" w:space="0" w:color="auto" w:frame="1"/>
        </w:rPr>
        <w:t> </w:t>
      </w:r>
    </w:p>
    <w:p w14:paraId="6C31A5B8" w14:textId="77777777" w:rsidR="00E93DF2" w:rsidRPr="00DE7B8D" w:rsidRDefault="00E93DF2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GESTÃO DO CONTRATO</w:t>
      </w:r>
    </w:p>
    <w:p w14:paraId="47AF85C5" w14:textId="644A4138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 responsabilidade da gestão, fiscalização e do acompanhamento técnico do contrato será da Unidade de Educação Profissional e Tecnológica – UNIEP, do Departamento Nacional.</w:t>
      </w:r>
    </w:p>
    <w:p w14:paraId="221E453E" w14:textId="77777777" w:rsidR="00E93DF2" w:rsidRPr="00DE7B8D" w:rsidRDefault="00E93DF2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 xml:space="preserve"> FONTE DE RECURSOS</w:t>
      </w:r>
    </w:p>
    <w:p w14:paraId="7E53277F" w14:textId="0A4A3F6D" w:rsidR="00E93DF2" w:rsidRPr="00DE7B8D" w:rsidRDefault="00E93DF2" w:rsidP="00DE7B8D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 w:rsidRPr="00DE7B8D">
        <w:rPr>
          <w:rFonts w:ascii="Arial Narrow" w:hAnsi="Arial Narrow" w:cs="Arial"/>
          <w:b/>
          <w:sz w:val="20"/>
          <w:szCs w:val="20"/>
        </w:rPr>
        <w:t>Unidade:</w:t>
      </w:r>
      <w:r w:rsidRPr="00DE7B8D">
        <w:rPr>
          <w:rFonts w:ascii="Arial Narrow" w:hAnsi="Arial Narrow" w:cs="Arial"/>
          <w:sz w:val="20"/>
          <w:szCs w:val="20"/>
        </w:rPr>
        <w:t xml:space="preserve"> 03.03.02.0</w:t>
      </w:r>
      <w:r w:rsidR="00D21621" w:rsidRPr="00DE7B8D">
        <w:rPr>
          <w:rFonts w:ascii="Arial Narrow" w:hAnsi="Arial Narrow" w:cs="Arial"/>
          <w:sz w:val="20"/>
          <w:szCs w:val="20"/>
        </w:rPr>
        <w:t>4</w:t>
      </w:r>
      <w:r w:rsidRPr="00DE7B8D">
        <w:rPr>
          <w:rFonts w:ascii="Arial Narrow" w:hAnsi="Arial Narrow" w:cs="Arial"/>
          <w:sz w:val="20"/>
          <w:szCs w:val="20"/>
        </w:rPr>
        <w:t xml:space="preserve"> - Educação Profissional e Tecnológica.</w:t>
      </w:r>
    </w:p>
    <w:p w14:paraId="571F3A62" w14:textId="5E9D92DA" w:rsidR="00E93DF2" w:rsidRPr="00DE7B8D" w:rsidRDefault="00E93DF2" w:rsidP="00DE7B8D">
      <w:pPr>
        <w:shd w:val="clear" w:color="auto" w:fill="FFFFFF"/>
        <w:spacing w:after="0" w:line="240" w:lineRule="auto"/>
        <w:ind w:left="425"/>
        <w:jc w:val="both"/>
        <w:rPr>
          <w:rFonts w:ascii="Arial Narrow" w:hAnsi="Arial Narrow" w:cs="Arial"/>
          <w:sz w:val="20"/>
          <w:szCs w:val="20"/>
        </w:rPr>
      </w:pPr>
      <w:r w:rsidRPr="00DE7B8D">
        <w:rPr>
          <w:rFonts w:ascii="Arial Narrow" w:hAnsi="Arial Narrow" w:cs="Arial"/>
          <w:b/>
          <w:sz w:val="20"/>
          <w:szCs w:val="20"/>
        </w:rPr>
        <w:t>Centro de Responsabilidade:</w:t>
      </w:r>
      <w:r w:rsidRPr="00DE7B8D">
        <w:rPr>
          <w:rFonts w:ascii="Arial Narrow" w:hAnsi="Arial Narrow" w:cs="Arial"/>
          <w:sz w:val="20"/>
          <w:szCs w:val="20"/>
        </w:rPr>
        <w:t xml:space="preserve"> </w:t>
      </w:r>
      <w:r w:rsidR="005C220A" w:rsidRPr="00DE7B8D">
        <w:rPr>
          <w:rFonts w:ascii="Arial Narrow" w:hAnsi="Arial Narrow" w:cs="Arial"/>
          <w:sz w:val="20"/>
          <w:szCs w:val="20"/>
        </w:rPr>
        <w:t>2</w:t>
      </w:r>
      <w:r w:rsidR="008B4807" w:rsidRPr="00DE7B8D">
        <w:rPr>
          <w:rFonts w:ascii="Arial Narrow" w:hAnsi="Arial Narrow" w:cs="Arial"/>
          <w:sz w:val="20"/>
          <w:szCs w:val="20"/>
        </w:rPr>
        <w:t>1</w:t>
      </w:r>
      <w:r w:rsidR="005C220A" w:rsidRPr="00DE7B8D">
        <w:rPr>
          <w:rFonts w:ascii="Arial Narrow" w:hAnsi="Arial Narrow" w:cs="Arial"/>
          <w:sz w:val="20"/>
          <w:szCs w:val="20"/>
        </w:rPr>
        <w:t>.303.</w:t>
      </w:r>
      <w:r w:rsidR="00D21621" w:rsidRPr="00DE7B8D">
        <w:rPr>
          <w:rFonts w:ascii="Arial Narrow" w:hAnsi="Arial Narrow" w:cs="Arial"/>
          <w:sz w:val="20"/>
          <w:szCs w:val="20"/>
        </w:rPr>
        <w:t>070</w:t>
      </w:r>
      <w:r w:rsidR="005C220A" w:rsidRPr="00DE7B8D">
        <w:rPr>
          <w:rFonts w:ascii="Arial Narrow" w:hAnsi="Arial Narrow" w:cs="Arial"/>
          <w:sz w:val="20"/>
          <w:szCs w:val="20"/>
        </w:rPr>
        <w:t>.10</w:t>
      </w:r>
      <w:r w:rsidR="00D21621" w:rsidRPr="00DE7B8D">
        <w:rPr>
          <w:rFonts w:ascii="Arial Narrow" w:hAnsi="Arial Narrow" w:cs="Arial"/>
          <w:sz w:val="20"/>
          <w:szCs w:val="20"/>
        </w:rPr>
        <w:t>7</w:t>
      </w:r>
      <w:r w:rsidR="005C220A" w:rsidRPr="00DE7B8D">
        <w:rPr>
          <w:rFonts w:ascii="Arial Narrow" w:hAnsi="Arial Narrow" w:cs="Arial"/>
          <w:sz w:val="20"/>
          <w:szCs w:val="20"/>
        </w:rPr>
        <w:t>.</w:t>
      </w:r>
      <w:r w:rsidR="00D21621" w:rsidRPr="00DE7B8D">
        <w:rPr>
          <w:rFonts w:ascii="Arial Narrow" w:hAnsi="Arial Narrow" w:cs="Arial"/>
          <w:sz w:val="20"/>
          <w:szCs w:val="20"/>
        </w:rPr>
        <w:t>0</w:t>
      </w:r>
      <w:r w:rsidR="008C711A" w:rsidRPr="00DE7B8D">
        <w:rPr>
          <w:rFonts w:ascii="Arial Narrow" w:hAnsi="Arial Narrow" w:cs="Arial"/>
          <w:sz w:val="20"/>
          <w:szCs w:val="20"/>
        </w:rPr>
        <w:t>2</w:t>
      </w:r>
      <w:r w:rsidR="00CF7EA4" w:rsidRPr="00DE7B8D">
        <w:rPr>
          <w:rFonts w:ascii="Arial Narrow" w:hAnsi="Arial Narrow" w:cs="Arial"/>
          <w:sz w:val="20"/>
          <w:szCs w:val="20"/>
        </w:rPr>
        <w:t xml:space="preserve"> Programa</w:t>
      </w:r>
      <w:r w:rsidRPr="00DE7B8D">
        <w:rPr>
          <w:rFonts w:ascii="Arial Narrow" w:hAnsi="Arial Narrow" w:cs="Arial"/>
          <w:sz w:val="20"/>
          <w:szCs w:val="20"/>
        </w:rPr>
        <w:t xml:space="preserve"> </w:t>
      </w:r>
      <w:r w:rsidR="005C220A" w:rsidRPr="00DE7B8D">
        <w:rPr>
          <w:rFonts w:ascii="Arial Narrow" w:hAnsi="Arial Narrow" w:cs="Arial"/>
          <w:sz w:val="20"/>
          <w:szCs w:val="20"/>
        </w:rPr>
        <w:t xml:space="preserve">SENAI </w:t>
      </w:r>
      <w:r w:rsidR="00D21621" w:rsidRPr="00DE7B8D">
        <w:rPr>
          <w:rFonts w:ascii="Arial Narrow" w:hAnsi="Arial Narrow" w:cs="Arial"/>
          <w:sz w:val="20"/>
          <w:szCs w:val="20"/>
        </w:rPr>
        <w:t>de Ações Inclusiva</w:t>
      </w:r>
      <w:r w:rsidRPr="00DE7B8D">
        <w:rPr>
          <w:rFonts w:ascii="Arial Narrow" w:hAnsi="Arial Narrow" w:cs="Arial"/>
          <w:sz w:val="20"/>
          <w:szCs w:val="20"/>
        </w:rPr>
        <w:t>.</w:t>
      </w:r>
    </w:p>
    <w:p w14:paraId="389732A2" w14:textId="77777777" w:rsidR="008B4807" w:rsidRPr="00DE7B8D" w:rsidRDefault="008B4807" w:rsidP="00DE7B8D">
      <w:pPr>
        <w:shd w:val="clear" w:color="auto" w:fill="FFFFFF"/>
        <w:spacing w:after="0" w:line="240" w:lineRule="auto"/>
        <w:jc w:val="both"/>
        <w:rPr>
          <w:rFonts w:ascii="Arial Narrow" w:hAnsi="Arial Narrow" w:cs="Arial"/>
          <w:sz w:val="20"/>
          <w:szCs w:val="20"/>
        </w:rPr>
      </w:pPr>
    </w:p>
    <w:p w14:paraId="640F9632" w14:textId="77777777" w:rsidR="00E93DF2" w:rsidRPr="00DE7B8D" w:rsidRDefault="00E93DF2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>PRAZO DE VIGÊNCIA</w:t>
      </w:r>
    </w:p>
    <w:p w14:paraId="4501D8C7" w14:textId="574D87FC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lastRenderedPageBreak/>
        <w:t xml:space="preserve">O período de vigência do 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c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ontrato será de </w:t>
      </w:r>
      <w:r w:rsidR="00767604" w:rsidRPr="00DE7B8D">
        <w:rPr>
          <w:rFonts w:ascii="Arial Narrow" w:hAnsi="Arial Narrow"/>
          <w:color w:val="000000" w:themeColor="text1"/>
          <w:sz w:val="20"/>
          <w:szCs w:val="20"/>
        </w:rPr>
        <w:t>24</w:t>
      </w:r>
      <w:r w:rsidR="004A3307" w:rsidRPr="00DE7B8D">
        <w:rPr>
          <w:rFonts w:ascii="Arial Narrow" w:hAnsi="Arial Narrow"/>
          <w:color w:val="000000" w:themeColor="text1"/>
          <w:sz w:val="20"/>
          <w:szCs w:val="20"/>
        </w:rPr>
        <w:t xml:space="preserve"> (</w:t>
      </w:r>
      <w:r w:rsidR="00767604" w:rsidRPr="00DE7B8D">
        <w:rPr>
          <w:rFonts w:ascii="Arial Narrow" w:hAnsi="Arial Narrow"/>
          <w:color w:val="000000" w:themeColor="text1"/>
          <w:sz w:val="20"/>
          <w:szCs w:val="20"/>
        </w:rPr>
        <w:t>vinte e quatro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) meses, contado a partir da data de sua assinatura, podendo ser prorrogado, mediante termo aditivo escrito, por até o limite de </w:t>
      </w:r>
      <w:r w:rsidR="005B6B9A" w:rsidRPr="00DE7B8D">
        <w:rPr>
          <w:rFonts w:ascii="Arial Narrow" w:hAnsi="Arial Narrow"/>
          <w:color w:val="000000" w:themeColor="text1"/>
          <w:sz w:val="20"/>
          <w:szCs w:val="20"/>
        </w:rPr>
        <w:t>09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(</w:t>
      </w:r>
      <w:r w:rsidR="005B6B9A" w:rsidRPr="00DE7B8D">
        <w:rPr>
          <w:rFonts w:ascii="Arial Narrow" w:hAnsi="Arial Narrow"/>
          <w:color w:val="000000" w:themeColor="text1"/>
          <w:sz w:val="20"/>
          <w:szCs w:val="20"/>
        </w:rPr>
        <w:t>nove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) meses.</w:t>
      </w:r>
    </w:p>
    <w:p w14:paraId="72E6113F" w14:textId="060BA3FB" w:rsidR="00E93DF2" w:rsidRPr="00DE7B8D" w:rsidRDefault="00E93DF2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 xml:space="preserve"> DA PROPOSTA DE PREÇO</w:t>
      </w:r>
      <w:r w:rsidR="00172043"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 xml:space="preserve"> E CONDIÇÕES DE PAGAMENTO</w:t>
      </w:r>
    </w:p>
    <w:p w14:paraId="02FF01CA" w14:textId="77777777" w:rsidR="00172043" w:rsidRPr="00DE7B8D" w:rsidRDefault="004A080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A proposta de preço </w:t>
      </w:r>
      <w:r w:rsidR="009F2F4A" w:rsidRPr="00DE7B8D">
        <w:rPr>
          <w:rFonts w:ascii="Arial Narrow" w:hAnsi="Arial Narrow"/>
          <w:color w:val="000000" w:themeColor="text1"/>
          <w:sz w:val="20"/>
          <w:szCs w:val="20"/>
        </w:rPr>
        <w:t xml:space="preserve">deve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considera</w:t>
      </w:r>
      <w:r w:rsidR="009F2F4A" w:rsidRPr="00DE7B8D">
        <w:rPr>
          <w:rFonts w:ascii="Arial Narrow" w:hAnsi="Arial Narrow"/>
          <w:color w:val="000000" w:themeColor="text1"/>
          <w:sz w:val="20"/>
          <w:szCs w:val="20"/>
        </w:rPr>
        <w:t>r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a previsão do</w:t>
      </w:r>
      <w:r w:rsidR="0058782B" w:rsidRPr="00DE7B8D">
        <w:rPr>
          <w:rFonts w:ascii="Arial Narrow" w:hAnsi="Arial Narrow"/>
          <w:color w:val="000000" w:themeColor="text1"/>
          <w:sz w:val="20"/>
          <w:szCs w:val="20"/>
        </w:rPr>
        <w:t xml:space="preserve"> tempo de execução para as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ações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apresentadas 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n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o item </w:t>
      </w:r>
      <w:r w:rsidR="0084600F" w:rsidRPr="00DE7B8D">
        <w:rPr>
          <w:rFonts w:ascii="Arial Narrow" w:hAnsi="Arial Narrow"/>
          <w:color w:val="000000" w:themeColor="text1"/>
          <w:sz w:val="20"/>
          <w:szCs w:val="20"/>
        </w:rPr>
        <w:t>4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d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este Termo de Referência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.</w:t>
      </w:r>
    </w:p>
    <w:p w14:paraId="7F309E9C" w14:textId="01087245" w:rsidR="00A04A65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172043" w:rsidRPr="00DE7B8D">
        <w:rPr>
          <w:rFonts w:ascii="Arial Narrow" w:hAnsi="Arial Narrow"/>
          <w:color w:val="000000" w:themeColor="text1"/>
          <w:sz w:val="20"/>
          <w:szCs w:val="20"/>
        </w:rPr>
        <w:t xml:space="preserve">O pagamento será </w:t>
      </w:r>
      <w:r w:rsidR="00DF292F" w:rsidRPr="00DE7B8D">
        <w:rPr>
          <w:rFonts w:ascii="Arial Narrow" w:hAnsi="Arial Narrow"/>
          <w:color w:val="000000" w:themeColor="text1"/>
          <w:sz w:val="20"/>
          <w:szCs w:val="20"/>
        </w:rPr>
        <w:t xml:space="preserve">realizado pelo CONTRATANTE conforme o cronograma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a</w:t>
      </w:r>
      <w:r w:rsidR="00DF292F" w:rsidRPr="00DE7B8D">
        <w:rPr>
          <w:rFonts w:ascii="Arial Narrow" w:hAnsi="Arial Narrow"/>
          <w:color w:val="000000" w:themeColor="text1"/>
          <w:sz w:val="20"/>
          <w:szCs w:val="20"/>
        </w:rPr>
        <w:t>baixo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:</w:t>
      </w:r>
    </w:p>
    <w:p w14:paraId="75BFC59A" w14:textId="77777777" w:rsidR="00D21621" w:rsidRPr="00DE7B8D" w:rsidRDefault="00D21621" w:rsidP="00DE7B8D">
      <w:pPr>
        <w:pStyle w:val="xmsolistparagraph"/>
        <w:shd w:val="clear" w:color="auto" w:fill="FFFFFF"/>
        <w:spacing w:before="0" w:beforeAutospacing="0" w:after="0" w:afterAutospacing="0"/>
        <w:ind w:left="2160"/>
        <w:rPr>
          <w:rFonts w:ascii="Arial Narrow" w:eastAsiaTheme="minorHAnsi" w:hAnsi="Arial Narrow" w:cs="Arial"/>
          <w:bCs/>
          <w:color w:val="000000" w:themeColor="text1"/>
          <w:sz w:val="20"/>
          <w:szCs w:val="20"/>
          <w:lang w:eastAsia="en-US"/>
        </w:rPr>
      </w:pPr>
      <w:r w:rsidRPr="00DE7B8D">
        <w:rPr>
          <w:rFonts w:ascii="Arial Narrow" w:eastAsiaTheme="minorHAnsi" w:hAnsi="Arial Narrow" w:cs="Arial"/>
          <w:bCs/>
          <w:color w:val="000000" w:themeColor="text1"/>
          <w:sz w:val="20"/>
          <w:szCs w:val="20"/>
          <w:lang w:eastAsia="en-US"/>
        </w:rPr>
        <w:t> </w:t>
      </w:r>
    </w:p>
    <w:tbl>
      <w:tblPr>
        <w:tblStyle w:val="Tabelacomgrade"/>
        <w:tblW w:w="4756" w:type="pct"/>
        <w:tblInd w:w="846" w:type="dxa"/>
        <w:tblLayout w:type="fixed"/>
        <w:tblLook w:val="04A0" w:firstRow="1" w:lastRow="0" w:firstColumn="1" w:lastColumn="0" w:noHBand="0" w:noVBand="1"/>
      </w:tblPr>
      <w:tblGrid>
        <w:gridCol w:w="1135"/>
        <w:gridCol w:w="4818"/>
        <w:gridCol w:w="2126"/>
      </w:tblGrid>
      <w:tr w:rsidR="00240B6B" w:rsidRPr="00DE7B8D" w14:paraId="3E99524D" w14:textId="77777777" w:rsidTr="003111CC">
        <w:trPr>
          <w:trHeight w:val="517"/>
        </w:trPr>
        <w:tc>
          <w:tcPr>
            <w:tcW w:w="702" w:type="pct"/>
            <w:noWrap/>
            <w:vAlign w:val="center"/>
            <w:hideMark/>
          </w:tcPr>
          <w:p w14:paraId="5B10180E" w14:textId="6AF5481E" w:rsidR="00240B6B" w:rsidRPr="00DE7B8D" w:rsidRDefault="00DF292F" w:rsidP="00DE7B8D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</w:pPr>
            <w:bookmarkStart w:id="0" w:name="_Hlk63170728"/>
            <w:r w:rsidRPr="00DE7B8D">
              <w:rPr>
                <w:rFonts w:ascii="Arial Narrow" w:hAnsi="Arial Narrow" w:cs="Arial"/>
                <w:color w:val="000000" w:themeColor="text1"/>
                <w:sz w:val="20"/>
                <w:szCs w:val="20"/>
              </w:rPr>
              <w:t>Parcela</w:t>
            </w:r>
          </w:p>
        </w:tc>
        <w:tc>
          <w:tcPr>
            <w:tcW w:w="2982" w:type="pct"/>
            <w:vAlign w:val="center"/>
            <w:hideMark/>
          </w:tcPr>
          <w:p w14:paraId="1377C77A" w14:textId="3D26DBB7" w:rsidR="00240B6B" w:rsidRPr="00DE7B8D" w:rsidRDefault="00DF292F" w:rsidP="00DE7B8D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  <w:t>Entrega</w:t>
            </w:r>
          </w:p>
        </w:tc>
        <w:tc>
          <w:tcPr>
            <w:tcW w:w="1316" w:type="pct"/>
            <w:noWrap/>
            <w:vAlign w:val="center"/>
            <w:hideMark/>
          </w:tcPr>
          <w:p w14:paraId="752C467E" w14:textId="51443745" w:rsidR="00240B6B" w:rsidRPr="00DE7B8D" w:rsidRDefault="00DF292F" w:rsidP="00DE7B8D">
            <w:pPr>
              <w:jc w:val="center"/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="Arial"/>
                <w:bCs/>
                <w:color w:val="000000" w:themeColor="text1"/>
                <w:sz w:val="20"/>
                <w:szCs w:val="20"/>
              </w:rPr>
              <w:t>Percentual</w:t>
            </w:r>
          </w:p>
        </w:tc>
      </w:tr>
      <w:tr w:rsidR="00240B6B" w:rsidRPr="00DE7B8D" w14:paraId="640C6014" w14:textId="77777777" w:rsidTr="00DF292F">
        <w:trPr>
          <w:trHeight w:val="418"/>
        </w:trPr>
        <w:tc>
          <w:tcPr>
            <w:tcW w:w="702" w:type="pct"/>
            <w:noWrap/>
            <w:vAlign w:val="center"/>
            <w:hideMark/>
          </w:tcPr>
          <w:p w14:paraId="16F8C243" w14:textId="50963092" w:rsidR="00240B6B" w:rsidRPr="00DE7B8D" w:rsidRDefault="00766A64" w:rsidP="00DE7B8D">
            <w:pPr>
              <w:ind w:left="-113" w:right="-147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82" w:type="pct"/>
            <w:vAlign w:val="center"/>
          </w:tcPr>
          <w:p w14:paraId="604153D6" w14:textId="2E4ED89E" w:rsidR="00240B6B" w:rsidRPr="00DE7B8D" w:rsidRDefault="00DF292F" w:rsidP="00DE7B8D">
            <w:pPr>
              <w:pStyle w:val="xmsolistparagraph"/>
              <w:shd w:val="clear" w:color="auto" w:fill="FFFFFF"/>
              <w:spacing w:before="0" w:beforeAutospacing="0" w:after="0" w:afterAutospacing="0"/>
              <w:rPr>
                <w:rFonts w:ascii="Arial Narrow" w:eastAsiaTheme="minorHAnsi" w:hAnsi="Arial Narrow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DE7B8D">
              <w:rPr>
                <w:rFonts w:ascii="Arial Narrow" w:eastAsiaTheme="minorHAnsi" w:hAnsi="Arial Narrow" w:cstheme="minorHAnsi"/>
                <w:bCs/>
                <w:color w:val="000000" w:themeColor="text1"/>
                <w:sz w:val="20"/>
                <w:szCs w:val="20"/>
                <w:lang w:eastAsia="en-US"/>
              </w:rPr>
              <w:t xml:space="preserve">Execução de </w:t>
            </w:r>
            <w:r w:rsidR="003111CC" w:rsidRPr="00DE7B8D">
              <w:rPr>
                <w:rFonts w:ascii="Arial Narrow" w:eastAsiaTheme="minorHAnsi" w:hAnsi="Arial Narrow" w:cstheme="minorHAnsi"/>
                <w:bCs/>
                <w:color w:val="000000" w:themeColor="text1"/>
                <w:sz w:val="20"/>
                <w:szCs w:val="20"/>
                <w:lang w:eastAsia="en-US"/>
              </w:rPr>
              <w:t>50% da capacitação online</w:t>
            </w:r>
          </w:p>
        </w:tc>
        <w:tc>
          <w:tcPr>
            <w:tcW w:w="1316" w:type="pct"/>
            <w:noWrap/>
            <w:vAlign w:val="center"/>
          </w:tcPr>
          <w:p w14:paraId="453A2E3B" w14:textId="26DA2A13" w:rsidR="00240B6B" w:rsidRPr="00DE7B8D" w:rsidRDefault="00745806" w:rsidP="00DE7B8D">
            <w:pPr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5</w:t>
            </w:r>
            <w:r w:rsidR="00045B3D" w:rsidRPr="00DE7B8D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0%</w:t>
            </w:r>
          </w:p>
        </w:tc>
      </w:tr>
      <w:tr w:rsidR="00240B6B" w:rsidRPr="00DE7B8D" w14:paraId="6B71056C" w14:textId="77777777" w:rsidTr="00DF292F">
        <w:trPr>
          <w:trHeight w:val="424"/>
        </w:trPr>
        <w:tc>
          <w:tcPr>
            <w:tcW w:w="702" w:type="pct"/>
            <w:noWrap/>
            <w:vAlign w:val="center"/>
          </w:tcPr>
          <w:p w14:paraId="49CEC684" w14:textId="175ED8EB" w:rsidR="00240B6B" w:rsidRPr="00DE7B8D" w:rsidRDefault="00766A64" w:rsidP="00DE7B8D">
            <w:pPr>
              <w:ind w:left="-113" w:right="-147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82" w:type="pct"/>
            <w:vAlign w:val="center"/>
          </w:tcPr>
          <w:p w14:paraId="1CA29B55" w14:textId="560CAB9E" w:rsidR="00240B6B" w:rsidRPr="00DE7B8D" w:rsidRDefault="00DF292F" w:rsidP="00DE7B8D">
            <w:pPr>
              <w:pStyle w:val="xmsolistparagraph"/>
              <w:shd w:val="clear" w:color="auto" w:fill="FFFFFF"/>
              <w:spacing w:before="0" w:beforeAutospacing="0" w:after="0" w:afterAutospacing="0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 xml:space="preserve">Execução de </w:t>
            </w:r>
            <w:r w:rsidR="003111CC" w:rsidRPr="00DE7B8D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100% da capacitação online</w:t>
            </w:r>
          </w:p>
        </w:tc>
        <w:tc>
          <w:tcPr>
            <w:tcW w:w="1316" w:type="pct"/>
            <w:noWrap/>
            <w:vAlign w:val="center"/>
          </w:tcPr>
          <w:p w14:paraId="252DDC81" w14:textId="2B2BBEFE" w:rsidR="00240B6B" w:rsidRPr="00DE7B8D" w:rsidRDefault="00745806" w:rsidP="00DE7B8D">
            <w:pPr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3</w:t>
            </w:r>
            <w:r w:rsidR="00045B3D" w:rsidRPr="00DE7B8D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0%</w:t>
            </w:r>
          </w:p>
        </w:tc>
      </w:tr>
      <w:tr w:rsidR="005874DC" w:rsidRPr="00DE7B8D" w14:paraId="2AB97355" w14:textId="77777777" w:rsidTr="00DF292F">
        <w:trPr>
          <w:trHeight w:val="402"/>
        </w:trPr>
        <w:tc>
          <w:tcPr>
            <w:tcW w:w="702" w:type="pct"/>
            <w:noWrap/>
            <w:vAlign w:val="center"/>
          </w:tcPr>
          <w:p w14:paraId="5776070A" w14:textId="22DBA6FE" w:rsidR="005874DC" w:rsidRPr="00DE7B8D" w:rsidRDefault="00766A64" w:rsidP="00DE7B8D">
            <w:pPr>
              <w:ind w:left="-113" w:right="-147"/>
              <w:jc w:val="center"/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theme="minorHAns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982" w:type="pct"/>
            <w:vAlign w:val="center"/>
          </w:tcPr>
          <w:p w14:paraId="65F900F1" w14:textId="6B4F8B91" w:rsidR="005874DC" w:rsidRPr="00DE7B8D" w:rsidRDefault="003111CC" w:rsidP="00DE7B8D">
            <w:pPr>
              <w:pStyle w:val="xmsolistparagraph"/>
              <w:shd w:val="clear" w:color="auto" w:fill="FFFFFF"/>
              <w:spacing w:before="0" w:beforeAutospacing="0" w:after="0" w:afterAutospacing="0"/>
              <w:rPr>
                <w:rFonts w:ascii="Arial Narrow" w:eastAsiaTheme="minorHAnsi" w:hAnsi="Arial Narrow" w:cstheme="minorHAnsi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DE7B8D">
              <w:rPr>
                <w:rFonts w:ascii="Arial Narrow" w:eastAsiaTheme="minorHAnsi" w:hAnsi="Arial Narrow" w:cstheme="minorHAnsi"/>
                <w:bCs/>
                <w:color w:val="000000" w:themeColor="text1"/>
                <w:sz w:val="20"/>
                <w:szCs w:val="20"/>
                <w:lang w:eastAsia="en-US"/>
              </w:rPr>
              <w:t>Estágio supervisionado</w:t>
            </w:r>
          </w:p>
        </w:tc>
        <w:tc>
          <w:tcPr>
            <w:tcW w:w="1316" w:type="pct"/>
            <w:noWrap/>
            <w:vAlign w:val="center"/>
          </w:tcPr>
          <w:p w14:paraId="1CA6167D" w14:textId="1C33A19E" w:rsidR="005874DC" w:rsidRPr="00DE7B8D" w:rsidRDefault="00992C6D" w:rsidP="00DE7B8D">
            <w:pPr>
              <w:jc w:val="center"/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</w:pPr>
            <w:r w:rsidRPr="00DE7B8D">
              <w:rPr>
                <w:rFonts w:ascii="Arial Narrow" w:hAnsi="Arial Narrow" w:cstheme="minorHAnsi"/>
                <w:bCs/>
                <w:color w:val="000000" w:themeColor="text1"/>
                <w:sz w:val="20"/>
                <w:szCs w:val="20"/>
              </w:rPr>
              <w:t>20%</w:t>
            </w:r>
          </w:p>
        </w:tc>
      </w:tr>
    </w:tbl>
    <w:bookmarkEnd w:id="0"/>
    <w:p w14:paraId="327C85B2" w14:textId="77777777" w:rsidR="00E93DF2" w:rsidRPr="00DE7B8D" w:rsidRDefault="00E93DF2" w:rsidP="00DE7B8D">
      <w:pPr>
        <w:pStyle w:val="Default"/>
        <w:numPr>
          <w:ilvl w:val="0"/>
          <w:numId w:val="19"/>
        </w:numPr>
        <w:autoSpaceDE/>
        <w:autoSpaceDN/>
        <w:adjustRightInd/>
        <w:spacing w:after="120"/>
        <w:jc w:val="both"/>
        <w:rPr>
          <w:rFonts w:ascii="Arial Narrow" w:hAnsi="Arial Narrow"/>
          <w:b/>
          <w:bCs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b/>
          <w:bCs/>
          <w:color w:val="000000" w:themeColor="text1"/>
          <w:sz w:val="20"/>
          <w:szCs w:val="20"/>
        </w:rPr>
        <w:t xml:space="preserve"> DO SIGILO E DO DIREITO AUTORAL</w:t>
      </w:r>
    </w:p>
    <w:p w14:paraId="6E21DC25" w14:textId="0603C8E8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A CONTRATADA se obriga a não quebrar a confiança que lhe é depositada em razão de celebração deste Contrato, guardando, durante sua vigência e mesmo após a sua expiração, total sigilo de todas as informações que obtiver em razão do contrato e da prestação do serviço, que serão consideradas</w:t>
      </w:r>
      <w:r w:rsidR="001B2F9A" w:rsidRPr="00DE7B8D">
        <w:rPr>
          <w:rFonts w:ascii="Arial Narrow" w:hAnsi="Arial Narrow"/>
          <w:color w:val="000000" w:themeColor="text1"/>
          <w:sz w:val="20"/>
          <w:szCs w:val="20"/>
        </w:rPr>
        <w:t xml:space="preserve"> “informações confidenciais”. 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omente poderão ser reveladas a terceiros, mesmo que sejam empregados d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CONTRATANTE, se houver prévia e expressa autorização, por escrito, do representante indicado para a gestão do contrato.</w:t>
      </w:r>
    </w:p>
    <w:p w14:paraId="24077985" w14:textId="77777777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A CONTRATADA se compromete a adotar as medidas necessárias para </w:t>
      </w:r>
      <w:r w:rsidR="00125DF5" w:rsidRPr="00DE7B8D">
        <w:rPr>
          <w:rFonts w:ascii="Arial Narrow" w:hAnsi="Arial Narrow"/>
          <w:color w:val="000000" w:themeColor="text1"/>
          <w:sz w:val="20"/>
          <w:szCs w:val="20"/>
        </w:rPr>
        <w:t xml:space="preserve">que seus diretores, empregados e demais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pessoas sob sua responsabilidade, que precisem conhecer a “informação confidencial”, mantenham o sigilo acordado neste instrumento, sendo responsável pela eventual ruptura do compromisso de confidencialidade por</w:t>
      </w:r>
      <w:r w:rsidR="00230582" w:rsidRPr="00DE7B8D">
        <w:rPr>
          <w:rFonts w:ascii="Arial Narrow" w:hAnsi="Arial Narrow"/>
          <w:color w:val="000000" w:themeColor="text1"/>
          <w:sz w:val="20"/>
          <w:szCs w:val="20"/>
        </w:rPr>
        <w:t xml:space="preserve"> parte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</w:t>
      </w:r>
      <w:r w:rsidR="00230582" w:rsidRPr="00DE7B8D">
        <w:rPr>
          <w:rFonts w:ascii="Arial Narrow" w:hAnsi="Arial Narrow"/>
          <w:color w:val="000000" w:themeColor="text1"/>
          <w:sz w:val="20"/>
          <w:szCs w:val="20"/>
        </w:rPr>
        <w:t>d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essas pessoas.</w:t>
      </w:r>
    </w:p>
    <w:p w14:paraId="4DCDA361" w14:textId="77777777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Não s</w:t>
      </w:r>
      <w:r w:rsidR="00230582" w:rsidRPr="00DE7B8D">
        <w:rPr>
          <w:rFonts w:ascii="Arial Narrow" w:hAnsi="Arial Narrow"/>
          <w:color w:val="000000" w:themeColor="text1"/>
          <w:sz w:val="20"/>
          <w:szCs w:val="20"/>
        </w:rPr>
        <w:t>erão consideradas “informações c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onfidenciais” as informações que:</w:t>
      </w:r>
    </w:p>
    <w:p w14:paraId="6501A5B0" w14:textId="77777777" w:rsidR="00E93DF2" w:rsidRPr="00DE7B8D" w:rsidRDefault="00230582" w:rsidP="00DE7B8D">
      <w:pPr>
        <w:pStyle w:val="Default"/>
        <w:numPr>
          <w:ilvl w:val="1"/>
          <w:numId w:val="25"/>
        </w:numPr>
        <w:autoSpaceDE/>
        <w:autoSpaceDN/>
        <w:adjustRightInd/>
        <w:spacing w:after="120"/>
        <w:ind w:left="1134" w:hanging="29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S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ejam ou venham a ser identificadas como de domínio público;</w:t>
      </w:r>
    </w:p>
    <w:p w14:paraId="0B3E4EE5" w14:textId="77777777" w:rsidR="00E93DF2" w:rsidRPr="00DE7B8D" w:rsidRDefault="00230582" w:rsidP="00DE7B8D">
      <w:pPr>
        <w:pStyle w:val="Default"/>
        <w:numPr>
          <w:ilvl w:val="1"/>
          <w:numId w:val="25"/>
        </w:numPr>
        <w:autoSpaceDE/>
        <w:autoSpaceDN/>
        <w:adjustRightInd/>
        <w:spacing w:after="120"/>
        <w:ind w:left="1134" w:hanging="29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E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ncontravam-se na posse legítima da CONTRATADA, livres de quaisquer obrigações de confidencialidade, antes d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e sua revelação em razão deste c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ontrato;</w:t>
      </w:r>
    </w:p>
    <w:p w14:paraId="706567A1" w14:textId="42140E43" w:rsidR="00E93DF2" w:rsidRPr="00DE7B8D" w:rsidRDefault="00230582" w:rsidP="00DE7B8D">
      <w:pPr>
        <w:pStyle w:val="Default"/>
        <w:numPr>
          <w:ilvl w:val="1"/>
          <w:numId w:val="25"/>
        </w:numPr>
        <w:autoSpaceDE/>
        <w:autoSpaceDN/>
        <w:adjustRightInd/>
        <w:spacing w:after="120"/>
        <w:ind w:left="1134" w:hanging="29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S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ejam expressamente identificadas pel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o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 como “não confidenciais”;</w:t>
      </w:r>
    </w:p>
    <w:p w14:paraId="7D456D6B" w14:textId="77777777" w:rsidR="00E93DF2" w:rsidRPr="00DE7B8D" w:rsidRDefault="00230582" w:rsidP="00DE7B8D">
      <w:pPr>
        <w:pStyle w:val="Default"/>
        <w:numPr>
          <w:ilvl w:val="1"/>
          <w:numId w:val="25"/>
        </w:numPr>
        <w:autoSpaceDE/>
        <w:autoSpaceDN/>
        <w:adjustRightInd/>
        <w:spacing w:after="120"/>
        <w:ind w:left="1134" w:hanging="290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D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evam ser divulgadas por força de decisão em processo judicial, neste caso, sendo a divulgação a mais restrita possível, o que deverá ser imediatamente comunicado à CONTRATANTE.</w:t>
      </w:r>
    </w:p>
    <w:p w14:paraId="6B838B4B" w14:textId="6C1F79B2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Quando solicitado pel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CONTRATANTE, a CONTRATADA está obrigada a devolver de imediato 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ao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 todas as informações recebi</w:t>
      </w:r>
      <w:r w:rsidR="00230582" w:rsidRPr="00DE7B8D">
        <w:rPr>
          <w:rFonts w:ascii="Arial Narrow" w:hAnsi="Arial Narrow"/>
          <w:color w:val="000000" w:themeColor="text1"/>
          <w:sz w:val="20"/>
          <w:szCs w:val="20"/>
        </w:rPr>
        <w:t>das em decorrência do presente c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ontrato e da prestação do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>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serviço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>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.</w:t>
      </w:r>
    </w:p>
    <w:p w14:paraId="3083ABF7" w14:textId="0E8C7F8D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O descumprimento da confidencialidade obrigará a CONTRATADA à reparação de eventuais perdas e danos, inclusive os valores que a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 venha eventualmente a despender para indenização de terceiros, sem prejuízo das demais consequências legais e contratuais.</w:t>
      </w:r>
    </w:p>
    <w:p w14:paraId="4668F5FA" w14:textId="666BF820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O não exercício pel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 de qualquer direito previsto nest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>a Cláusula de Confidencialidade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ou a não aplicação de qualquer medida, penalida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 xml:space="preserve">de ou sanção possível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não 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>importará em renúncia ou aprovação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, não devendo, portanto, ser interpretada como desistência de sua aplicação em caso de reincidência.</w:t>
      </w:r>
    </w:p>
    <w:p w14:paraId="43B14A17" w14:textId="7EFDFBBE" w:rsidR="00E93DF2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Todos os direitos autorais e conexos, paternidade, intelectualidade, </w:t>
      </w:r>
      <w:proofErr w:type="spellStart"/>
      <w:r w:rsidRPr="00DE7B8D">
        <w:rPr>
          <w:rFonts w:ascii="Arial Narrow" w:hAnsi="Arial Narrow"/>
          <w:color w:val="000000" w:themeColor="text1"/>
          <w:sz w:val="20"/>
          <w:szCs w:val="20"/>
        </w:rPr>
        <w:t>patrimonialidade</w:t>
      </w:r>
      <w:proofErr w:type="spellEnd"/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e titularidade sobre os produtos objeto deste edital pertencerão, exclusivamente, 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ao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CONTRATANTE.</w:t>
      </w:r>
    </w:p>
    <w:p w14:paraId="03743F22" w14:textId="187E0F54" w:rsidR="00E93DF2" w:rsidRPr="00DE7B8D" w:rsidRDefault="00B723EF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t>O C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 xml:space="preserve">ONTRATANTE, a qualquer tempo e sem qualquer restrição, poderá modificar o conteúdo descrito no item anterior, promover futuras atualizações, modificações ou derivações tecnológicas, ainda que associadas a outros produtos, ceder, emprestar, alienar, enfim, usar, fruir e dispor dos produtos sem que a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CONTRATADA 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 xml:space="preserve">faça jus a qualquer outra contrapartida, além 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>dos pagamentos previstos neste T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ermo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 xml:space="preserve"> de Referência</w:t>
      </w:r>
      <w:r w:rsidR="00E93DF2" w:rsidRPr="00DE7B8D">
        <w:rPr>
          <w:rFonts w:ascii="Arial Narrow" w:hAnsi="Arial Narrow"/>
          <w:color w:val="000000" w:themeColor="text1"/>
          <w:sz w:val="20"/>
          <w:szCs w:val="20"/>
        </w:rPr>
        <w:t>, o que se estende aos produtos que vierem a ser desenvolvidos a partir dos obtidos nesta licitação.</w:t>
      </w:r>
    </w:p>
    <w:p w14:paraId="4FB6ADE7" w14:textId="1EBB1322" w:rsidR="00FD4EEF" w:rsidRPr="00DE7B8D" w:rsidRDefault="00E93DF2" w:rsidP="00DE7B8D">
      <w:pPr>
        <w:pStyle w:val="Default"/>
        <w:numPr>
          <w:ilvl w:val="1"/>
          <w:numId w:val="19"/>
        </w:numPr>
        <w:autoSpaceDE/>
        <w:autoSpaceDN/>
        <w:adjustRightInd/>
        <w:spacing w:after="120"/>
        <w:ind w:hanging="508"/>
        <w:jc w:val="both"/>
        <w:rPr>
          <w:rFonts w:ascii="Arial Narrow" w:hAnsi="Arial Narrow"/>
          <w:color w:val="000000" w:themeColor="text1"/>
          <w:sz w:val="20"/>
          <w:szCs w:val="20"/>
        </w:rPr>
      </w:pPr>
      <w:r w:rsidRPr="00DE7B8D">
        <w:rPr>
          <w:rFonts w:ascii="Arial Narrow" w:hAnsi="Arial Narrow"/>
          <w:color w:val="000000" w:themeColor="text1"/>
          <w:sz w:val="20"/>
          <w:szCs w:val="20"/>
        </w:rPr>
        <w:lastRenderedPageBreak/>
        <w:t>É da exclusiva responsabilidade da CONTRATADA a obtenção da competente cessão de direitos de autor e conexos, em favor d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 xml:space="preserve">o 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>C</w:t>
      </w:r>
      <w:r w:rsidR="00C65103" w:rsidRPr="00DE7B8D">
        <w:rPr>
          <w:rFonts w:ascii="Arial Narrow" w:hAnsi="Arial Narrow"/>
          <w:color w:val="000000" w:themeColor="text1"/>
          <w:sz w:val="20"/>
          <w:szCs w:val="20"/>
        </w:rPr>
        <w:t>ONTRATANTE, junto às pessoas comprometidas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na elaboração dos projetos desenvolvidos, sob pena de vir a responder pela integralidade dos prejuízos que o não cump</w:t>
      </w:r>
      <w:r w:rsidR="003C5C87" w:rsidRPr="00DE7B8D">
        <w:rPr>
          <w:rFonts w:ascii="Arial Narrow" w:hAnsi="Arial Narrow"/>
          <w:color w:val="000000" w:themeColor="text1"/>
          <w:sz w:val="20"/>
          <w:szCs w:val="20"/>
        </w:rPr>
        <w:t>rimento desta sua obrigação venha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a ocasionar </w:t>
      </w:r>
      <w:r w:rsidR="00B723EF" w:rsidRPr="00DE7B8D">
        <w:rPr>
          <w:rFonts w:ascii="Arial Narrow" w:hAnsi="Arial Narrow"/>
          <w:color w:val="000000" w:themeColor="text1"/>
          <w:sz w:val="20"/>
          <w:szCs w:val="20"/>
        </w:rPr>
        <w:t>ao</w:t>
      </w:r>
      <w:r w:rsidRPr="00DE7B8D">
        <w:rPr>
          <w:rFonts w:ascii="Arial Narrow" w:hAnsi="Arial Narrow"/>
          <w:color w:val="000000" w:themeColor="text1"/>
          <w:sz w:val="20"/>
          <w:szCs w:val="20"/>
        </w:rPr>
        <w:t xml:space="preserve"> CONTRATANTE.</w:t>
      </w:r>
    </w:p>
    <w:sectPr w:rsidR="00FD4EEF" w:rsidRPr="00DE7B8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36523" w14:textId="77777777" w:rsidR="00CF4870" w:rsidRDefault="00CF4870" w:rsidP="003111CC">
      <w:pPr>
        <w:spacing w:after="0" w:line="240" w:lineRule="auto"/>
      </w:pPr>
      <w:r>
        <w:separator/>
      </w:r>
    </w:p>
  </w:endnote>
  <w:endnote w:type="continuationSeparator" w:id="0">
    <w:p w14:paraId="53BD44D6" w14:textId="77777777" w:rsidR="00CF4870" w:rsidRDefault="00CF4870" w:rsidP="00311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AC0EA" w14:textId="77777777" w:rsidR="00CF4870" w:rsidRDefault="00CF4870" w:rsidP="003111CC">
      <w:pPr>
        <w:spacing w:after="0" w:line="240" w:lineRule="auto"/>
      </w:pPr>
      <w:r>
        <w:separator/>
      </w:r>
    </w:p>
  </w:footnote>
  <w:footnote w:type="continuationSeparator" w:id="0">
    <w:p w14:paraId="32C9CFEA" w14:textId="77777777" w:rsidR="00CF4870" w:rsidRDefault="00CF4870" w:rsidP="003111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422966" w14:textId="6A9E7712" w:rsidR="003111CC" w:rsidRDefault="003111CC">
    <w:pPr>
      <w:pStyle w:val="Cabealho"/>
    </w:pPr>
    <w:r w:rsidRPr="00AE2471">
      <w:rPr>
        <w:noProof/>
        <w:color w:val="000000" w:themeColor="text1"/>
        <w:lang w:eastAsia="pt-BR"/>
      </w:rPr>
      <w:drawing>
        <wp:anchor distT="0" distB="0" distL="114300" distR="114300" simplePos="0" relativeHeight="251659264" behindDoc="0" locked="0" layoutInCell="1" allowOverlap="1" wp14:anchorId="5C4AD96F" wp14:editId="56E490EA">
          <wp:simplePos x="0" y="0"/>
          <wp:positionH relativeFrom="column">
            <wp:posOffset>1900362</wp:posOffset>
          </wp:positionH>
          <wp:positionV relativeFrom="paragraph">
            <wp:posOffset>-135780</wp:posOffset>
          </wp:positionV>
          <wp:extent cx="1347728" cy="576000"/>
          <wp:effectExtent l="0" t="0" r="5080" b="0"/>
          <wp:wrapSquare wrapText="bothSides"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7728" cy="57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03797"/>
    <w:multiLevelType w:val="multilevel"/>
    <w:tmpl w:val="B3681F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37615"/>
    <w:multiLevelType w:val="multilevel"/>
    <w:tmpl w:val="8668C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37362E8"/>
    <w:multiLevelType w:val="hybridMultilevel"/>
    <w:tmpl w:val="773A50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11C55"/>
    <w:multiLevelType w:val="multilevel"/>
    <w:tmpl w:val="6158E6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69318DC"/>
    <w:multiLevelType w:val="hybridMultilevel"/>
    <w:tmpl w:val="9F7AAFCE"/>
    <w:lvl w:ilvl="0" w:tplc="6A5003A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B0670"/>
    <w:multiLevelType w:val="multilevel"/>
    <w:tmpl w:val="67DE4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E8611D2"/>
    <w:multiLevelType w:val="multilevel"/>
    <w:tmpl w:val="9D7E9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064FD"/>
    <w:multiLevelType w:val="multilevel"/>
    <w:tmpl w:val="2152A7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D915D3"/>
    <w:multiLevelType w:val="multilevel"/>
    <w:tmpl w:val="C8E21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6D4F45"/>
    <w:multiLevelType w:val="hybridMultilevel"/>
    <w:tmpl w:val="C6344BEC"/>
    <w:lvl w:ilvl="0" w:tplc="04160017">
      <w:start w:val="1"/>
      <w:numFmt w:val="lowerLetter"/>
      <w:lvlText w:val="%1)"/>
      <w:lvlJc w:val="left"/>
      <w:pPr>
        <w:ind w:left="1146" w:hanging="360"/>
      </w:pPr>
    </w:lvl>
    <w:lvl w:ilvl="1" w:tplc="04160019" w:tentative="1">
      <w:start w:val="1"/>
      <w:numFmt w:val="lowerLetter"/>
      <w:lvlText w:val="%2."/>
      <w:lvlJc w:val="left"/>
      <w:pPr>
        <w:ind w:left="1866" w:hanging="360"/>
      </w:pPr>
    </w:lvl>
    <w:lvl w:ilvl="2" w:tplc="0416001B" w:tentative="1">
      <w:start w:val="1"/>
      <w:numFmt w:val="lowerRoman"/>
      <w:lvlText w:val="%3."/>
      <w:lvlJc w:val="right"/>
      <w:pPr>
        <w:ind w:left="2586" w:hanging="180"/>
      </w:pPr>
    </w:lvl>
    <w:lvl w:ilvl="3" w:tplc="0416000F" w:tentative="1">
      <w:start w:val="1"/>
      <w:numFmt w:val="decimal"/>
      <w:lvlText w:val="%4."/>
      <w:lvlJc w:val="left"/>
      <w:pPr>
        <w:ind w:left="3306" w:hanging="360"/>
      </w:pPr>
    </w:lvl>
    <w:lvl w:ilvl="4" w:tplc="04160019" w:tentative="1">
      <w:start w:val="1"/>
      <w:numFmt w:val="lowerLetter"/>
      <w:lvlText w:val="%5."/>
      <w:lvlJc w:val="left"/>
      <w:pPr>
        <w:ind w:left="4026" w:hanging="360"/>
      </w:pPr>
    </w:lvl>
    <w:lvl w:ilvl="5" w:tplc="0416001B" w:tentative="1">
      <w:start w:val="1"/>
      <w:numFmt w:val="lowerRoman"/>
      <w:lvlText w:val="%6."/>
      <w:lvlJc w:val="right"/>
      <w:pPr>
        <w:ind w:left="4746" w:hanging="180"/>
      </w:pPr>
    </w:lvl>
    <w:lvl w:ilvl="6" w:tplc="0416000F" w:tentative="1">
      <w:start w:val="1"/>
      <w:numFmt w:val="decimal"/>
      <w:lvlText w:val="%7."/>
      <w:lvlJc w:val="left"/>
      <w:pPr>
        <w:ind w:left="5466" w:hanging="360"/>
      </w:pPr>
    </w:lvl>
    <w:lvl w:ilvl="7" w:tplc="04160019" w:tentative="1">
      <w:start w:val="1"/>
      <w:numFmt w:val="lowerLetter"/>
      <w:lvlText w:val="%8."/>
      <w:lvlJc w:val="left"/>
      <w:pPr>
        <w:ind w:left="6186" w:hanging="360"/>
      </w:pPr>
    </w:lvl>
    <w:lvl w:ilvl="8" w:tplc="041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0A3FC5"/>
    <w:multiLevelType w:val="multilevel"/>
    <w:tmpl w:val="582AC1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3DE5745"/>
    <w:multiLevelType w:val="multilevel"/>
    <w:tmpl w:val="CC88F8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689321F"/>
    <w:multiLevelType w:val="multilevel"/>
    <w:tmpl w:val="2292C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4AA3F93"/>
    <w:multiLevelType w:val="hybridMultilevel"/>
    <w:tmpl w:val="6DE8E8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8570C2"/>
    <w:multiLevelType w:val="multilevel"/>
    <w:tmpl w:val="2348E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CA7CED"/>
    <w:multiLevelType w:val="multilevel"/>
    <w:tmpl w:val="C4046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AF65102"/>
    <w:multiLevelType w:val="multilevel"/>
    <w:tmpl w:val="6F0A76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3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BF14DD"/>
    <w:multiLevelType w:val="multilevel"/>
    <w:tmpl w:val="39306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47340C"/>
    <w:multiLevelType w:val="multilevel"/>
    <w:tmpl w:val="EF762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F07C03"/>
    <w:multiLevelType w:val="multilevel"/>
    <w:tmpl w:val="BA5E1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0F2CE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AE6F8B"/>
    <w:multiLevelType w:val="hybridMultilevel"/>
    <w:tmpl w:val="AF6E81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DDE681C2">
      <w:start w:val="1"/>
      <w:numFmt w:val="lowerLetter"/>
      <w:lvlText w:val="%3)"/>
      <w:lvlJc w:val="right"/>
      <w:pPr>
        <w:ind w:left="2160" w:hanging="180"/>
      </w:pPr>
      <w:rPr>
        <w:rFonts w:asciiTheme="minorHAnsi" w:eastAsiaTheme="minorHAnsi" w:hAnsiTheme="minorHAnsi" w:cs="Arial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C9555A"/>
    <w:multiLevelType w:val="hybridMultilevel"/>
    <w:tmpl w:val="9D4266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F7165"/>
    <w:multiLevelType w:val="hybridMultilevel"/>
    <w:tmpl w:val="0CCE8C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418C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776A59"/>
    <w:multiLevelType w:val="multilevel"/>
    <w:tmpl w:val="3F983C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3"/>
  </w:num>
  <w:num w:numId="3">
    <w:abstractNumId w:val="15"/>
  </w:num>
  <w:num w:numId="4">
    <w:abstractNumId w:val="8"/>
  </w:num>
  <w:num w:numId="5">
    <w:abstractNumId w:val="19"/>
  </w:num>
  <w:num w:numId="6">
    <w:abstractNumId w:val="17"/>
  </w:num>
  <w:num w:numId="7">
    <w:abstractNumId w:val="14"/>
  </w:num>
  <w:num w:numId="8">
    <w:abstractNumId w:val="6"/>
  </w:num>
  <w:num w:numId="9">
    <w:abstractNumId w:val="4"/>
  </w:num>
  <w:num w:numId="10">
    <w:abstractNumId w:val="16"/>
  </w:num>
  <w:num w:numId="11">
    <w:abstractNumId w:val="18"/>
  </w:num>
  <w:num w:numId="12">
    <w:abstractNumId w:val="7"/>
  </w:num>
  <w:num w:numId="13">
    <w:abstractNumId w:val="24"/>
  </w:num>
  <w:num w:numId="14">
    <w:abstractNumId w:val="0"/>
  </w:num>
  <w:num w:numId="15">
    <w:abstractNumId w:val="13"/>
  </w:num>
  <w:num w:numId="16">
    <w:abstractNumId w:val="21"/>
  </w:num>
  <w:num w:numId="17">
    <w:abstractNumId w:val="2"/>
  </w:num>
  <w:num w:numId="18">
    <w:abstractNumId w:val="12"/>
  </w:num>
  <w:num w:numId="19">
    <w:abstractNumId w:val="20"/>
  </w:num>
  <w:num w:numId="20">
    <w:abstractNumId w:val="5"/>
  </w:num>
  <w:num w:numId="21">
    <w:abstractNumId w:val="22"/>
  </w:num>
  <w:num w:numId="22">
    <w:abstractNumId w:val="11"/>
  </w:num>
  <w:num w:numId="23">
    <w:abstractNumId w:val="9"/>
  </w:num>
  <w:num w:numId="24">
    <w:abstractNumId w:val="3"/>
  </w:num>
  <w:num w:numId="2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5D26"/>
    <w:rsid w:val="0002183B"/>
    <w:rsid w:val="00023CA4"/>
    <w:rsid w:val="0002551A"/>
    <w:rsid w:val="000363CD"/>
    <w:rsid w:val="00041F87"/>
    <w:rsid w:val="00045B3D"/>
    <w:rsid w:val="00050F8F"/>
    <w:rsid w:val="00051502"/>
    <w:rsid w:val="000516E6"/>
    <w:rsid w:val="000617F3"/>
    <w:rsid w:val="00072365"/>
    <w:rsid w:val="00073503"/>
    <w:rsid w:val="00081BFE"/>
    <w:rsid w:val="0008560D"/>
    <w:rsid w:val="00094E18"/>
    <w:rsid w:val="000A4E83"/>
    <w:rsid w:val="000B1B5F"/>
    <w:rsid w:val="000C213C"/>
    <w:rsid w:val="000C2686"/>
    <w:rsid w:val="000C57E3"/>
    <w:rsid w:val="000E404A"/>
    <w:rsid w:val="000F0386"/>
    <w:rsid w:val="000F2ADA"/>
    <w:rsid w:val="000F7DAA"/>
    <w:rsid w:val="00107D16"/>
    <w:rsid w:val="00120F63"/>
    <w:rsid w:val="00125DF5"/>
    <w:rsid w:val="00131070"/>
    <w:rsid w:val="00132CEE"/>
    <w:rsid w:val="0013673F"/>
    <w:rsid w:val="0014128E"/>
    <w:rsid w:val="00144F48"/>
    <w:rsid w:val="00153ACC"/>
    <w:rsid w:val="00172043"/>
    <w:rsid w:val="00193740"/>
    <w:rsid w:val="001A23DB"/>
    <w:rsid w:val="001A404F"/>
    <w:rsid w:val="001A5FCF"/>
    <w:rsid w:val="001A7AF6"/>
    <w:rsid w:val="001B2F9A"/>
    <w:rsid w:val="001B519C"/>
    <w:rsid w:val="001B7D99"/>
    <w:rsid w:val="001C23AB"/>
    <w:rsid w:val="001C7BFB"/>
    <w:rsid w:val="001D22DF"/>
    <w:rsid w:val="001E0DC4"/>
    <w:rsid w:val="001E3154"/>
    <w:rsid w:val="001E342C"/>
    <w:rsid w:val="001F7E66"/>
    <w:rsid w:val="00202F83"/>
    <w:rsid w:val="00221C19"/>
    <w:rsid w:val="00227A45"/>
    <w:rsid w:val="00230582"/>
    <w:rsid w:val="00234EFE"/>
    <w:rsid w:val="00240B6B"/>
    <w:rsid w:val="00256692"/>
    <w:rsid w:val="002631AF"/>
    <w:rsid w:val="00273BF1"/>
    <w:rsid w:val="00283B6D"/>
    <w:rsid w:val="00293834"/>
    <w:rsid w:val="00293AA8"/>
    <w:rsid w:val="002A1115"/>
    <w:rsid w:val="002A3F33"/>
    <w:rsid w:val="002B31DF"/>
    <w:rsid w:val="002B4B49"/>
    <w:rsid w:val="002B7203"/>
    <w:rsid w:val="002C31A0"/>
    <w:rsid w:val="002C7A7E"/>
    <w:rsid w:val="002F7C02"/>
    <w:rsid w:val="003111CC"/>
    <w:rsid w:val="00312B1C"/>
    <w:rsid w:val="003277DC"/>
    <w:rsid w:val="00344C21"/>
    <w:rsid w:val="00364B14"/>
    <w:rsid w:val="00364CA2"/>
    <w:rsid w:val="00377224"/>
    <w:rsid w:val="00377A47"/>
    <w:rsid w:val="00395D26"/>
    <w:rsid w:val="003B589A"/>
    <w:rsid w:val="003C3A2E"/>
    <w:rsid w:val="003C5C87"/>
    <w:rsid w:val="003C680C"/>
    <w:rsid w:val="003E5173"/>
    <w:rsid w:val="003F03D1"/>
    <w:rsid w:val="003F17A3"/>
    <w:rsid w:val="00401165"/>
    <w:rsid w:val="00406924"/>
    <w:rsid w:val="00410C24"/>
    <w:rsid w:val="00436FC8"/>
    <w:rsid w:val="004372B3"/>
    <w:rsid w:val="00444331"/>
    <w:rsid w:val="004479BD"/>
    <w:rsid w:val="004506DE"/>
    <w:rsid w:val="004546AB"/>
    <w:rsid w:val="00456945"/>
    <w:rsid w:val="00462441"/>
    <w:rsid w:val="00467FC1"/>
    <w:rsid w:val="0047260C"/>
    <w:rsid w:val="0047559D"/>
    <w:rsid w:val="00491A27"/>
    <w:rsid w:val="00495C6D"/>
    <w:rsid w:val="004966A4"/>
    <w:rsid w:val="004A0802"/>
    <w:rsid w:val="004A3307"/>
    <w:rsid w:val="004B271B"/>
    <w:rsid w:val="004C320F"/>
    <w:rsid w:val="004C6695"/>
    <w:rsid w:val="004D4B57"/>
    <w:rsid w:val="005004CC"/>
    <w:rsid w:val="00500FC9"/>
    <w:rsid w:val="00502ED1"/>
    <w:rsid w:val="005049DA"/>
    <w:rsid w:val="00506FF9"/>
    <w:rsid w:val="005100B0"/>
    <w:rsid w:val="00524ED2"/>
    <w:rsid w:val="005256A7"/>
    <w:rsid w:val="00537CB8"/>
    <w:rsid w:val="00537F60"/>
    <w:rsid w:val="00542FBA"/>
    <w:rsid w:val="00550AB4"/>
    <w:rsid w:val="0056322A"/>
    <w:rsid w:val="005803E4"/>
    <w:rsid w:val="005822AF"/>
    <w:rsid w:val="005874DC"/>
    <w:rsid w:val="0058782B"/>
    <w:rsid w:val="00591707"/>
    <w:rsid w:val="00595A3E"/>
    <w:rsid w:val="005B6B9A"/>
    <w:rsid w:val="005C220A"/>
    <w:rsid w:val="005D165D"/>
    <w:rsid w:val="005E02F1"/>
    <w:rsid w:val="005E0797"/>
    <w:rsid w:val="005E49E8"/>
    <w:rsid w:val="005E4ABA"/>
    <w:rsid w:val="005E5AF1"/>
    <w:rsid w:val="006057F0"/>
    <w:rsid w:val="00607DE6"/>
    <w:rsid w:val="00644A06"/>
    <w:rsid w:val="00647C0D"/>
    <w:rsid w:val="00670E0A"/>
    <w:rsid w:val="00675E88"/>
    <w:rsid w:val="0068663C"/>
    <w:rsid w:val="00692C04"/>
    <w:rsid w:val="006A3B00"/>
    <w:rsid w:val="006F0077"/>
    <w:rsid w:val="006F2973"/>
    <w:rsid w:val="006F61F7"/>
    <w:rsid w:val="007013AB"/>
    <w:rsid w:val="00701DC7"/>
    <w:rsid w:val="007126B2"/>
    <w:rsid w:val="00715150"/>
    <w:rsid w:val="00716A91"/>
    <w:rsid w:val="007311FE"/>
    <w:rsid w:val="00745806"/>
    <w:rsid w:val="007562E7"/>
    <w:rsid w:val="00761CC3"/>
    <w:rsid w:val="00766A64"/>
    <w:rsid w:val="00767358"/>
    <w:rsid w:val="00767604"/>
    <w:rsid w:val="007811A0"/>
    <w:rsid w:val="007857A5"/>
    <w:rsid w:val="007D1CCE"/>
    <w:rsid w:val="007E2294"/>
    <w:rsid w:val="007E372A"/>
    <w:rsid w:val="008117E9"/>
    <w:rsid w:val="0084600F"/>
    <w:rsid w:val="00850685"/>
    <w:rsid w:val="008722ED"/>
    <w:rsid w:val="00873307"/>
    <w:rsid w:val="008801DC"/>
    <w:rsid w:val="00894438"/>
    <w:rsid w:val="008A0D5E"/>
    <w:rsid w:val="008A197E"/>
    <w:rsid w:val="008B443C"/>
    <w:rsid w:val="008B4807"/>
    <w:rsid w:val="008C711A"/>
    <w:rsid w:val="008E2933"/>
    <w:rsid w:val="008E7976"/>
    <w:rsid w:val="00900E85"/>
    <w:rsid w:val="009072D0"/>
    <w:rsid w:val="00934DF7"/>
    <w:rsid w:val="00984C67"/>
    <w:rsid w:val="00992C6D"/>
    <w:rsid w:val="00992CB9"/>
    <w:rsid w:val="009A09E0"/>
    <w:rsid w:val="009A5AAD"/>
    <w:rsid w:val="009A604A"/>
    <w:rsid w:val="009B638F"/>
    <w:rsid w:val="009F2F4A"/>
    <w:rsid w:val="00A04A65"/>
    <w:rsid w:val="00A14D2A"/>
    <w:rsid w:val="00A20829"/>
    <w:rsid w:val="00A20DA2"/>
    <w:rsid w:val="00A265CA"/>
    <w:rsid w:val="00A30B7C"/>
    <w:rsid w:val="00A40DD0"/>
    <w:rsid w:val="00A4618B"/>
    <w:rsid w:val="00A5630C"/>
    <w:rsid w:val="00A60FA0"/>
    <w:rsid w:val="00A70BD1"/>
    <w:rsid w:val="00A71D88"/>
    <w:rsid w:val="00A74F1B"/>
    <w:rsid w:val="00A877C9"/>
    <w:rsid w:val="00A97426"/>
    <w:rsid w:val="00AC49AA"/>
    <w:rsid w:val="00AD365E"/>
    <w:rsid w:val="00AE2471"/>
    <w:rsid w:val="00AF23B7"/>
    <w:rsid w:val="00B01FD7"/>
    <w:rsid w:val="00B04572"/>
    <w:rsid w:val="00B2772C"/>
    <w:rsid w:val="00B34890"/>
    <w:rsid w:val="00B37F59"/>
    <w:rsid w:val="00B449B9"/>
    <w:rsid w:val="00B723EF"/>
    <w:rsid w:val="00B7712E"/>
    <w:rsid w:val="00B8032F"/>
    <w:rsid w:val="00B8173F"/>
    <w:rsid w:val="00B85CA7"/>
    <w:rsid w:val="00B87579"/>
    <w:rsid w:val="00BA7439"/>
    <w:rsid w:val="00BB191F"/>
    <w:rsid w:val="00BB5668"/>
    <w:rsid w:val="00BB7CF4"/>
    <w:rsid w:val="00BD3172"/>
    <w:rsid w:val="00BD7F29"/>
    <w:rsid w:val="00BF1B1B"/>
    <w:rsid w:val="00BF1BB4"/>
    <w:rsid w:val="00C166EF"/>
    <w:rsid w:val="00C22C27"/>
    <w:rsid w:val="00C265F2"/>
    <w:rsid w:val="00C35F2D"/>
    <w:rsid w:val="00C54E22"/>
    <w:rsid w:val="00C60F85"/>
    <w:rsid w:val="00C65103"/>
    <w:rsid w:val="00C658EB"/>
    <w:rsid w:val="00C73F03"/>
    <w:rsid w:val="00CA0FCB"/>
    <w:rsid w:val="00CA177F"/>
    <w:rsid w:val="00CC37AB"/>
    <w:rsid w:val="00CD4910"/>
    <w:rsid w:val="00CD563C"/>
    <w:rsid w:val="00CE40B0"/>
    <w:rsid w:val="00CF4870"/>
    <w:rsid w:val="00CF7EA4"/>
    <w:rsid w:val="00D024D6"/>
    <w:rsid w:val="00D04B1B"/>
    <w:rsid w:val="00D147EB"/>
    <w:rsid w:val="00D21621"/>
    <w:rsid w:val="00D3290A"/>
    <w:rsid w:val="00D40823"/>
    <w:rsid w:val="00D420F3"/>
    <w:rsid w:val="00D43129"/>
    <w:rsid w:val="00D4370A"/>
    <w:rsid w:val="00D518F1"/>
    <w:rsid w:val="00D55A75"/>
    <w:rsid w:val="00D62926"/>
    <w:rsid w:val="00D84604"/>
    <w:rsid w:val="00D87C65"/>
    <w:rsid w:val="00D96CA5"/>
    <w:rsid w:val="00D96CF9"/>
    <w:rsid w:val="00DA2477"/>
    <w:rsid w:val="00DB6547"/>
    <w:rsid w:val="00DB6587"/>
    <w:rsid w:val="00DB7A07"/>
    <w:rsid w:val="00DE5C62"/>
    <w:rsid w:val="00DE7B8D"/>
    <w:rsid w:val="00DF2162"/>
    <w:rsid w:val="00DF292F"/>
    <w:rsid w:val="00E21824"/>
    <w:rsid w:val="00E637D5"/>
    <w:rsid w:val="00E63B0E"/>
    <w:rsid w:val="00E65534"/>
    <w:rsid w:val="00E776C2"/>
    <w:rsid w:val="00E93DF2"/>
    <w:rsid w:val="00EA53FB"/>
    <w:rsid w:val="00EB2E1D"/>
    <w:rsid w:val="00EC1754"/>
    <w:rsid w:val="00EC67A8"/>
    <w:rsid w:val="00ED2E36"/>
    <w:rsid w:val="00EF5F8D"/>
    <w:rsid w:val="00F01CC6"/>
    <w:rsid w:val="00F04A30"/>
    <w:rsid w:val="00F1024F"/>
    <w:rsid w:val="00F17FB9"/>
    <w:rsid w:val="00F23049"/>
    <w:rsid w:val="00F30A53"/>
    <w:rsid w:val="00F31C57"/>
    <w:rsid w:val="00F36FD6"/>
    <w:rsid w:val="00F4152F"/>
    <w:rsid w:val="00F4272F"/>
    <w:rsid w:val="00F57B15"/>
    <w:rsid w:val="00F60A3C"/>
    <w:rsid w:val="00F60F8B"/>
    <w:rsid w:val="00F65987"/>
    <w:rsid w:val="00F720F3"/>
    <w:rsid w:val="00F95A21"/>
    <w:rsid w:val="00FA3B70"/>
    <w:rsid w:val="00FB0A03"/>
    <w:rsid w:val="00FB21CF"/>
    <w:rsid w:val="00FB5E14"/>
    <w:rsid w:val="00FC6ED0"/>
    <w:rsid w:val="00FD4828"/>
    <w:rsid w:val="00FD4AC0"/>
    <w:rsid w:val="00FD4EEF"/>
    <w:rsid w:val="00FD5B89"/>
    <w:rsid w:val="00FF0D93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6DE64F"/>
  <w15:chartTrackingRefBased/>
  <w15:docId w15:val="{86D860F3-2D1F-4A6F-8FD9-1CBAA64C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395D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Ttulo">
    <w:name w:val="Title"/>
    <w:basedOn w:val="Normal"/>
    <w:next w:val="Corpodetexto"/>
    <w:link w:val="TtuloChar"/>
    <w:uiPriority w:val="10"/>
    <w:qFormat/>
    <w:rsid w:val="00395D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395D26"/>
    <w:rPr>
      <w:rFonts w:asciiTheme="majorHAnsi" w:eastAsiaTheme="majorEastAsia" w:hAnsiTheme="majorHAnsi" w:cstheme="majorBidi"/>
      <w:spacing w:val="-10"/>
      <w:kern w:val="2"/>
      <w:sz w:val="56"/>
      <w:szCs w:val="5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95D2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95D26"/>
  </w:style>
  <w:style w:type="paragraph" w:customStyle="1" w:styleId="Item1">
    <w:name w:val="Item 1"/>
    <w:basedOn w:val="Normal"/>
    <w:link w:val="Item1Char"/>
    <w:qFormat/>
    <w:rsid w:val="004B271B"/>
    <w:pPr>
      <w:autoSpaceDE w:val="0"/>
      <w:autoSpaceDN w:val="0"/>
      <w:adjustRightInd w:val="0"/>
      <w:spacing w:after="0" w:line="240" w:lineRule="auto"/>
      <w:jc w:val="both"/>
    </w:pPr>
    <w:rPr>
      <w:rFonts w:ascii="Helvetica-Bold" w:hAnsi="Helvetica-Bold" w:cs="Helvetica-Bold"/>
      <w:b/>
      <w:bCs/>
      <w:sz w:val="24"/>
      <w:szCs w:val="24"/>
    </w:rPr>
  </w:style>
  <w:style w:type="character" w:customStyle="1" w:styleId="Item1Char">
    <w:name w:val="Item 1 Char"/>
    <w:basedOn w:val="Fontepargpadro"/>
    <w:link w:val="Item1"/>
    <w:rsid w:val="004B271B"/>
    <w:rPr>
      <w:rFonts w:ascii="Helvetica-Bold" w:hAnsi="Helvetica-Bold" w:cs="Helvetica-Bold"/>
      <w:b/>
      <w:bCs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5E0797"/>
    <w:pPr>
      <w:ind w:left="720"/>
      <w:contextualSpacing/>
    </w:pPr>
  </w:style>
  <w:style w:type="character" w:customStyle="1" w:styleId="PargrafodaListaChar">
    <w:name w:val="Parágrafo da Lista Char"/>
    <w:basedOn w:val="Fontepargpadro"/>
    <w:link w:val="PargrafodaLista"/>
    <w:rsid w:val="00E93DF2"/>
  </w:style>
  <w:style w:type="table" w:styleId="Tabelacomgrade">
    <w:name w:val="Table Grid"/>
    <w:basedOn w:val="Tabelanormal"/>
    <w:uiPriority w:val="59"/>
    <w:rsid w:val="00E93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202F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02F83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8A0D5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8A0D5E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8A0D5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A0D5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A0D5E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FB5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xmsolistparagraph">
    <w:name w:val="x_msolistparagraph"/>
    <w:basedOn w:val="Normal"/>
    <w:rsid w:val="00D21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xdefaultfonthxmailstyle">
    <w:name w:val="x_defaultfonthxmailstyle"/>
    <w:basedOn w:val="Fontepargpadro"/>
    <w:rsid w:val="00D21621"/>
  </w:style>
  <w:style w:type="character" w:styleId="Forte">
    <w:name w:val="Strong"/>
    <w:qFormat/>
    <w:rsid w:val="005E4ABA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3111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111CC"/>
  </w:style>
  <w:style w:type="paragraph" w:styleId="Rodap">
    <w:name w:val="footer"/>
    <w:basedOn w:val="Normal"/>
    <w:link w:val="RodapChar"/>
    <w:uiPriority w:val="99"/>
    <w:unhideWhenUsed/>
    <w:rsid w:val="003111C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11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2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7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5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1742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Sinara Sant Anna Celistre</dc:creator>
  <cp:keywords/>
  <dc:description/>
  <cp:lastModifiedBy>Nígia Rafaela Fernandes Maluf</cp:lastModifiedBy>
  <cp:revision>2</cp:revision>
  <cp:lastPrinted>2021-06-23T13:34:00Z</cp:lastPrinted>
  <dcterms:created xsi:type="dcterms:W3CDTF">2021-07-20T15:23:00Z</dcterms:created>
  <dcterms:modified xsi:type="dcterms:W3CDTF">2021-07-20T15:23:00Z</dcterms:modified>
</cp:coreProperties>
</file>