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1F9E7" w14:textId="6C1F3179" w:rsidR="00C21E25" w:rsidRPr="00537695" w:rsidRDefault="00C21E25" w:rsidP="00C21E25">
      <w:pPr>
        <w:jc w:val="center"/>
        <w:rPr>
          <w:rFonts w:ascii="Arial Narrow" w:hAnsi="Arial Narrow"/>
          <w:b/>
          <w:bCs/>
          <w:color w:val="0E2841" w:themeColor="text2"/>
          <w:sz w:val="23"/>
          <w:szCs w:val="23"/>
          <w:u w:val="single"/>
        </w:rPr>
      </w:pPr>
      <w:r w:rsidRPr="00537695">
        <w:rPr>
          <w:rFonts w:ascii="Arial Narrow" w:hAnsi="Arial Narrow"/>
          <w:b/>
          <w:bCs/>
          <w:color w:val="0E2841" w:themeColor="text2"/>
          <w:sz w:val="23"/>
          <w:szCs w:val="23"/>
          <w:u w:val="single"/>
        </w:rPr>
        <w:t>ESCLARECIMENTO</w:t>
      </w:r>
      <w:r w:rsidR="00A4498C">
        <w:rPr>
          <w:rFonts w:ascii="Arial Narrow" w:hAnsi="Arial Narrow"/>
          <w:b/>
          <w:bCs/>
          <w:color w:val="0E2841" w:themeColor="text2"/>
          <w:sz w:val="23"/>
          <w:szCs w:val="23"/>
          <w:u w:val="single"/>
        </w:rPr>
        <w:t xml:space="preserve"> </w:t>
      </w:r>
      <w:r w:rsidR="00766BF8">
        <w:rPr>
          <w:rFonts w:ascii="Arial Narrow" w:hAnsi="Arial Narrow"/>
          <w:b/>
          <w:bCs/>
          <w:color w:val="0E2841" w:themeColor="text2"/>
          <w:sz w:val="23"/>
          <w:szCs w:val="23"/>
          <w:u w:val="single"/>
        </w:rPr>
        <w:t>3</w:t>
      </w:r>
    </w:p>
    <w:p w14:paraId="034D06D6" w14:textId="71573BD1" w:rsidR="00C21E25" w:rsidRDefault="00C21E25" w:rsidP="00C21E25">
      <w:pPr>
        <w:rPr>
          <w:rFonts w:ascii="Arial Narrow" w:hAnsi="Arial Narrow"/>
          <w:b/>
          <w:color w:val="0E2841" w:themeColor="text2"/>
          <w:sz w:val="23"/>
          <w:szCs w:val="23"/>
        </w:rPr>
      </w:pPr>
    </w:p>
    <w:p w14:paraId="72C0B638" w14:textId="77777777" w:rsidR="00C21E25" w:rsidRPr="00537695" w:rsidRDefault="00C21E25" w:rsidP="00C21E25">
      <w:pPr>
        <w:rPr>
          <w:rFonts w:ascii="Arial Narrow" w:hAnsi="Arial Narrow"/>
          <w:b/>
          <w:color w:val="0E2841" w:themeColor="text2"/>
          <w:sz w:val="23"/>
          <w:szCs w:val="23"/>
        </w:rPr>
      </w:pPr>
    </w:p>
    <w:p w14:paraId="3D0BF325" w14:textId="77777777" w:rsidR="00C21E25" w:rsidRPr="00537695" w:rsidRDefault="00C21E25" w:rsidP="00C21E25">
      <w:pPr>
        <w:jc w:val="center"/>
        <w:rPr>
          <w:rFonts w:ascii="Arial Narrow" w:hAnsi="Arial Narrow"/>
          <w:b/>
          <w:color w:val="0E2841" w:themeColor="text2"/>
          <w:sz w:val="23"/>
          <w:szCs w:val="23"/>
        </w:rPr>
      </w:pPr>
      <w:r w:rsidRPr="00537695">
        <w:rPr>
          <w:rFonts w:ascii="Arial Narrow" w:hAnsi="Arial Narrow"/>
          <w:b/>
          <w:color w:val="0E2841" w:themeColor="text2"/>
          <w:sz w:val="23"/>
          <w:szCs w:val="23"/>
        </w:rPr>
        <w:t>CHAMAMENTO PÚBLICO</w:t>
      </w:r>
    </w:p>
    <w:p w14:paraId="0E7B9D27" w14:textId="0B18C280" w:rsidR="00C21E25" w:rsidRPr="00537695" w:rsidRDefault="00C21E25" w:rsidP="00C21E25">
      <w:pPr>
        <w:jc w:val="center"/>
        <w:rPr>
          <w:rFonts w:ascii="Arial Narrow" w:hAnsi="Arial Narrow"/>
          <w:b/>
          <w:color w:val="0E2841" w:themeColor="text2"/>
          <w:sz w:val="23"/>
          <w:szCs w:val="23"/>
        </w:rPr>
      </w:pPr>
      <w:r w:rsidRPr="00537695">
        <w:rPr>
          <w:rFonts w:ascii="Arial Narrow" w:hAnsi="Arial Narrow"/>
          <w:b/>
          <w:color w:val="0E2841" w:themeColor="text2"/>
          <w:sz w:val="23"/>
          <w:szCs w:val="23"/>
        </w:rPr>
        <w:t xml:space="preserve">SELEÇÃO COM DISPUTA NA FORMA ABERTA PELO PROCEDIMENTO REMOTO Nº </w:t>
      </w:r>
      <w:bookmarkStart w:id="0" w:name="Texto33"/>
      <w:bookmarkEnd w:id="0"/>
      <w:sdt>
        <w:sdtPr>
          <w:rPr>
            <w:rFonts w:ascii="Arial Narrow" w:hAnsi="Arial Narrow"/>
            <w:b/>
            <w:color w:val="0E2841" w:themeColor="text2"/>
            <w:sz w:val="23"/>
            <w:szCs w:val="23"/>
          </w:rPr>
          <w:id w:val="5074964"/>
          <w:placeholder>
            <w:docPart w:val="C26F498B3BB844DEAC1B89A539368FBE"/>
          </w:placeholder>
        </w:sdtPr>
        <w:sdtEndPr/>
        <w:sdtContent>
          <w:r w:rsidRPr="00537695">
            <w:rPr>
              <w:rFonts w:ascii="Arial Narrow" w:hAnsi="Arial Narrow"/>
              <w:b/>
              <w:color w:val="0E2841" w:themeColor="text2"/>
              <w:sz w:val="23"/>
              <w:szCs w:val="23"/>
            </w:rPr>
            <w:t>7</w:t>
          </w:r>
          <w:r w:rsidR="0091105E">
            <w:rPr>
              <w:rFonts w:ascii="Arial Narrow" w:hAnsi="Arial Narrow"/>
              <w:b/>
              <w:color w:val="0E2841" w:themeColor="text2"/>
              <w:sz w:val="23"/>
              <w:szCs w:val="23"/>
            </w:rPr>
            <w:t>9</w:t>
          </w:r>
          <w:r w:rsidRPr="00537695">
            <w:rPr>
              <w:rFonts w:ascii="Arial Narrow" w:hAnsi="Arial Narrow"/>
              <w:b/>
              <w:color w:val="0E2841" w:themeColor="text2"/>
              <w:sz w:val="23"/>
              <w:szCs w:val="23"/>
            </w:rPr>
            <w:t>/2025</w:t>
          </w:r>
        </w:sdtContent>
      </w:sdt>
    </w:p>
    <w:p w14:paraId="374888F5" w14:textId="77777777" w:rsidR="00C21E25" w:rsidRPr="00537695" w:rsidRDefault="00C21E25" w:rsidP="00C21E25">
      <w:pPr>
        <w:rPr>
          <w:rFonts w:ascii="Arial Narrow" w:hAnsi="Arial Narrow"/>
          <w:b/>
          <w:color w:val="0E2841" w:themeColor="text2"/>
          <w:sz w:val="23"/>
          <w:szCs w:val="23"/>
        </w:rPr>
      </w:pPr>
    </w:p>
    <w:tbl>
      <w:tblPr>
        <w:tblW w:w="878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2"/>
        <w:gridCol w:w="3987"/>
      </w:tblGrid>
      <w:tr w:rsidR="00C21E25" w:rsidRPr="00537695" w14:paraId="5C372B44" w14:textId="77777777" w:rsidTr="00F967CD">
        <w:trPr>
          <w:trHeight w:val="400"/>
          <w:jc w:val="center"/>
        </w:trPr>
        <w:tc>
          <w:tcPr>
            <w:tcW w:w="48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BAE3C9" w14:textId="741ED70C" w:rsidR="00C21E25" w:rsidRPr="00537695" w:rsidRDefault="00C21E25" w:rsidP="00F967CD">
            <w:pPr>
              <w:rPr>
                <w:rFonts w:ascii="Arial Narrow" w:hAnsi="Arial Narrow"/>
                <w:b/>
                <w:color w:val="0E2841" w:themeColor="text2"/>
                <w:sz w:val="23"/>
                <w:szCs w:val="23"/>
              </w:rPr>
            </w:pPr>
            <w:r w:rsidRPr="00537695">
              <w:rPr>
                <w:rFonts w:ascii="Arial Narrow" w:hAnsi="Arial Narrow"/>
                <w:b/>
                <w:color w:val="0E2841" w:themeColor="text2"/>
                <w:sz w:val="23"/>
                <w:szCs w:val="23"/>
              </w:rPr>
              <w:t>Processo nº 01</w:t>
            </w:r>
            <w:r w:rsidR="0091105E">
              <w:rPr>
                <w:rFonts w:ascii="Arial Narrow" w:hAnsi="Arial Narrow"/>
                <w:b/>
                <w:color w:val="0E2841" w:themeColor="text2"/>
                <w:sz w:val="23"/>
                <w:szCs w:val="23"/>
              </w:rPr>
              <w:t>852</w:t>
            </w:r>
            <w:r w:rsidRPr="00537695">
              <w:rPr>
                <w:rFonts w:ascii="Arial Narrow" w:hAnsi="Arial Narrow"/>
                <w:b/>
                <w:color w:val="0E2841" w:themeColor="text2"/>
                <w:sz w:val="23"/>
                <w:szCs w:val="23"/>
              </w:rPr>
              <w:t>/2025</w:t>
            </w:r>
            <w:r w:rsidRPr="00537695">
              <w:rPr>
                <w:rFonts w:ascii="Arial Narrow" w:hAnsi="Arial Narrow"/>
                <w:b/>
                <w:bCs/>
                <w:color w:val="0E2841" w:themeColor="text2"/>
                <w:sz w:val="23"/>
                <w:szCs w:val="23"/>
              </w:rPr>
              <w:t xml:space="preserve"> –SC 0</w:t>
            </w:r>
            <w:r w:rsidR="0091105E">
              <w:rPr>
                <w:rFonts w:ascii="Arial Narrow" w:hAnsi="Arial Narrow"/>
                <w:b/>
                <w:bCs/>
                <w:color w:val="0E2841" w:themeColor="text2"/>
                <w:sz w:val="23"/>
                <w:szCs w:val="23"/>
              </w:rPr>
              <w:t>67280</w:t>
            </w:r>
          </w:p>
        </w:tc>
        <w:tc>
          <w:tcPr>
            <w:tcW w:w="3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18C7B" w14:textId="77777777" w:rsidR="00C21E25" w:rsidRPr="00537695" w:rsidRDefault="00C21E25" w:rsidP="00F967CD">
            <w:pPr>
              <w:rPr>
                <w:rFonts w:ascii="Arial Narrow" w:hAnsi="Arial Narrow"/>
                <w:b/>
                <w:color w:val="0E2841" w:themeColor="text2"/>
                <w:sz w:val="23"/>
                <w:szCs w:val="23"/>
              </w:rPr>
            </w:pPr>
            <w:r w:rsidRPr="00537695">
              <w:rPr>
                <w:rFonts w:ascii="Arial Narrow" w:hAnsi="Arial Narrow"/>
                <w:b/>
                <w:color w:val="0E2841" w:themeColor="text2"/>
                <w:sz w:val="23"/>
                <w:szCs w:val="23"/>
              </w:rPr>
              <w:t>Critério: Econômico pelo Menor Preço</w:t>
            </w:r>
          </w:p>
        </w:tc>
      </w:tr>
      <w:tr w:rsidR="00C21E25" w:rsidRPr="00537695" w14:paraId="430FD477" w14:textId="77777777" w:rsidTr="00F967CD">
        <w:trPr>
          <w:trHeight w:val="478"/>
          <w:jc w:val="center"/>
        </w:trPr>
        <w:tc>
          <w:tcPr>
            <w:tcW w:w="48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83AEB6" w14:textId="779240F7" w:rsidR="00C21E25" w:rsidRPr="00537695" w:rsidRDefault="00C21E25" w:rsidP="00F967CD">
            <w:pPr>
              <w:rPr>
                <w:rFonts w:ascii="Arial Narrow" w:hAnsi="Arial Narrow"/>
                <w:b/>
                <w:color w:val="0E2841" w:themeColor="text2"/>
                <w:sz w:val="23"/>
                <w:szCs w:val="23"/>
              </w:rPr>
            </w:pPr>
            <w:r w:rsidRPr="00537695">
              <w:rPr>
                <w:rFonts w:ascii="Arial Narrow" w:hAnsi="Arial Narrow"/>
                <w:b/>
                <w:color w:val="0E2841" w:themeColor="text2"/>
                <w:sz w:val="23"/>
                <w:szCs w:val="23"/>
              </w:rPr>
              <w:t xml:space="preserve">Abertura: </w:t>
            </w:r>
            <w:r w:rsidR="0091105E">
              <w:rPr>
                <w:rFonts w:ascii="Arial Narrow" w:hAnsi="Arial Narrow"/>
                <w:b/>
                <w:color w:val="0E2841" w:themeColor="text2"/>
                <w:sz w:val="23"/>
                <w:szCs w:val="23"/>
              </w:rPr>
              <w:t>22/08</w:t>
            </w:r>
            <w:r w:rsidRPr="00537695">
              <w:rPr>
                <w:rFonts w:ascii="Arial Narrow" w:hAnsi="Arial Narrow"/>
                <w:b/>
                <w:color w:val="0E2841" w:themeColor="text2"/>
                <w:sz w:val="23"/>
                <w:szCs w:val="23"/>
              </w:rPr>
              <w:t>/2025</w:t>
            </w:r>
          </w:p>
        </w:tc>
        <w:tc>
          <w:tcPr>
            <w:tcW w:w="3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D2623F" w14:textId="77777777" w:rsidR="00C21E25" w:rsidRPr="00537695" w:rsidRDefault="00C21E25" w:rsidP="00F967CD">
            <w:pPr>
              <w:rPr>
                <w:rFonts w:ascii="Arial Narrow" w:hAnsi="Arial Narrow"/>
                <w:b/>
                <w:color w:val="0E2841" w:themeColor="text2"/>
                <w:sz w:val="23"/>
                <w:szCs w:val="23"/>
              </w:rPr>
            </w:pPr>
            <w:r w:rsidRPr="00537695">
              <w:rPr>
                <w:rFonts w:ascii="Arial Narrow" w:hAnsi="Arial Narrow"/>
                <w:b/>
                <w:color w:val="0E2841" w:themeColor="text2"/>
                <w:sz w:val="23"/>
                <w:szCs w:val="23"/>
              </w:rPr>
              <w:t>Horário: 10h</w:t>
            </w:r>
          </w:p>
        </w:tc>
      </w:tr>
      <w:tr w:rsidR="00C21E25" w:rsidRPr="00537695" w14:paraId="0842B2A5" w14:textId="77777777" w:rsidTr="00F967CD">
        <w:trPr>
          <w:trHeight w:val="398"/>
          <w:jc w:val="center"/>
        </w:trPr>
        <w:tc>
          <w:tcPr>
            <w:tcW w:w="878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56C14E" w14:textId="77777777" w:rsidR="00C21E25" w:rsidRPr="00537695" w:rsidRDefault="00C21E25" w:rsidP="00F967CD">
            <w:pPr>
              <w:rPr>
                <w:rFonts w:ascii="Arial Narrow" w:hAnsi="Arial Narrow"/>
                <w:b/>
                <w:color w:val="0E2841" w:themeColor="text2"/>
                <w:sz w:val="23"/>
                <w:szCs w:val="23"/>
              </w:rPr>
            </w:pPr>
            <w:r w:rsidRPr="00537695">
              <w:rPr>
                <w:rFonts w:ascii="Arial Narrow" w:hAnsi="Arial Narrow"/>
                <w:b/>
                <w:color w:val="0E2841" w:themeColor="text2"/>
                <w:sz w:val="23"/>
                <w:szCs w:val="23"/>
              </w:rPr>
              <w:t>Local: SBN, Quadra 1, Bloco C, Edifício Roberto Simonsen, 2º andar, CEP 70040-903 Brasília (DF). Fone: (61) 3317-9891 – E-mail:</w:t>
            </w:r>
            <w:r w:rsidRPr="00537695">
              <w:rPr>
                <w:rFonts w:ascii="Arial Narrow" w:hAnsi="Arial Narrow"/>
                <w:b/>
                <w:color w:val="0E2841" w:themeColor="text2"/>
                <w:sz w:val="23"/>
                <w:szCs w:val="23"/>
                <w:u w:val="single"/>
              </w:rPr>
              <w:t xml:space="preserve"> </w:t>
            </w:r>
            <w:hyperlink r:id="rId11" w:history="1">
              <w:r w:rsidRPr="00537695">
                <w:rPr>
                  <w:rStyle w:val="Hyperlink"/>
                  <w:rFonts w:ascii="Arial Narrow" w:hAnsi="Arial Narrow"/>
                  <w:b/>
                  <w:sz w:val="23"/>
                  <w:szCs w:val="23"/>
                </w:rPr>
                <w:t>processodeselecao@cni.com.br</w:t>
              </w:r>
            </w:hyperlink>
          </w:p>
        </w:tc>
      </w:tr>
    </w:tbl>
    <w:p w14:paraId="01CC073D" w14:textId="77777777" w:rsidR="00C21E25" w:rsidRPr="00537695" w:rsidRDefault="00C21E25" w:rsidP="00C21E25">
      <w:pPr>
        <w:jc w:val="both"/>
        <w:rPr>
          <w:rFonts w:ascii="Arial Narrow" w:hAnsi="Arial Narrow"/>
          <w:b/>
          <w:color w:val="0E2841" w:themeColor="text2"/>
          <w:sz w:val="23"/>
          <w:szCs w:val="23"/>
        </w:rPr>
      </w:pPr>
    </w:p>
    <w:p w14:paraId="14590EE3" w14:textId="19E1DE59" w:rsidR="00766BF8" w:rsidRPr="00766BF8" w:rsidRDefault="0091105E" w:rsidP="00766BF8">
      <w:pPr>
        <w:jc w:val="both"/>
        <w:rPr>
          <w:rFonts w:ascii="Arial Narrow" w:hAnsi="Arial Narrow"/>
          <w:b/>
          <w:bCs/>
          <w:color w:val="0E2841" w:themeColor="text2"/>
          <w:sz w:val="23"/>
          <w:szCs w:val="23"/>
        </w:rPr>
      </w:pPr>
      <w:r w:rsidRPr="00537695">
        <w:rPr>
          <w:rFonts w:ascii="Arial Narrow" w:hAnsi="Arial Narrow"/>
          <w:b/>
          <w:bCs/>
          <w:color w:val="0E2841" w:themeColor="text2"/>
          <w:sz w:val="23"/>
          <w:szCs w:val="23"/>
        </w:rPr>
        <w:t xml:space="preserve">PERGUNTA 1: </w:t>
      </w:r>
      <w:r w:rsidR="00A4498C">
        <w:rPr>
          <w:rFonts w:ascii="Arial Narrow" w:hAnsi="Arial Narrow"/>
          <w:b/>
          <w:bCs/>
          <w:color w:val="0E2841" w:themeColor="text2"/>
          <w:sz w:val="23"/>
          <w:szCs w:val="23"/>
        </w:rPr>
        <w:t>“</w:t>
      </w:r>
      <w:r w:rsidR="00766BF8" w:rsidRPr="00766BF8">
        <w:rPr>
          <w:rFonts w:ascii="Arial Narrow" w:hAnsi="Arial Narrow"/>
          <w:b/>
          <w:bCs/>
          <w:color w:val="0E2841" w:themeColor="text2"/>
          <w:sz w:val="23"/>
          <w:szCs w:val="23"/>
        </w:rPr>
        <w:t>O Termo de Referência estabelece no item 10.3.1.34 o seguinte requisito:</w:t>
      </w:r>
      <w:r w:rsidR="00766BF8">
        <w:rPr>
          <w:rFonts w:ascii="Arial Narrow" w:hAnsi="Arial Narrow"/>
          <w:b/>
          <w:bCs/>
          <w:color w:val="0E2841" w:themeColor="text2"/>
          <w:sz w:val="23"/>
          <w:szCs w:val="23"/>
        </w:rPr>
        <w:t xml:space="preserve"> </w:t>
      </w:r>
      <w:r w:rsidR="00766BF8" w:rsidRPr="00766BF8">
        <w:rPr>
          <w:rFonts w:ascii="Arial Narrow" w:hAnsi="Arial Narrow"/>
          <w:b/>
          <w:bCs/>
          <w:color w:val="0E2841" w:themeColor="text2"/>
          <w:sz w:val="23"/>
          <w:szCs w:val="23"/>
        </w:rPr>
        <w:t>“10.3.1.34. Deve implementar tabela de endereços MAC com capacidade para, no mínimo, 130K endereços MAC.”</w:t>
      </w:r>
      <w:r w:rsidR="00766BF8">
        <w:rPr>
          <w:rFonts w:ascii="Arial Narrow" w:hAnsi="Arial Narrow"/>
          <w:b/>
          <w:bCs/>
          <w:color w:val="0E2841" w:themeColor="text2"/>
          <w:sz w:val="23"/>
          <w:szCs w:val="23"/>
        </w:rPr>
        <w:t xml:space="preserve"> </w:t>
      </w:r>
      <w:r w:rsidR="00766BF8" w:rsidRPr="00766BF8">
        <w:rPr>
          <w:rFonts w:ascii="Arial Narrow" w:hAnsi="Arial Narrow"/>
          <w:b/>
          <w:bCs/>
          <w:color w:val="0E2841" w:themeColor="text2"/>
          <w:sz w:val="23"/>
          <w:szCs w:val="23"/>
        </w:rPr>
        <w:t xml:space="preserve">Considerando que, em ambientes corporativos de grande porte, a utilização efetiva de endereços MAC simultaneamente aprendidos nos switches é substancialmente inferior ao valor de 130K, e que equipamentos de padrão </w:t>
      </w:r>
      <w:proofErr w:type="spellStart"/>
      <w:r w:rsidR="00766BF8" w:rsidRPr="00766BF8">
        <w:rPr>
          <w:rFonts w:ascii="Arial Narrow" w:hAnsi="Arial Narrow"/>
          <w:b/>
          <w:bCs/>
          <w:color w:val="0E2841" w:themeColor="text2"/>
          <w:sz w:val="23"/>
          <w:szCs w:val="23"/>
        </w:rPr>
        <w:t>enterprise</w:t>
      </w:r>
      <w:proofErr w:type="spellEnd"/>
      <w:r w:rsidR="00766BF8" w:rsidRPr="00766BF8">
        <w:rPr>
          <w:rFonts w:ascii="Arial Narrow" w:hAnsi="Arial Narrow"/>
          <w:b/>
          <w:bCs/>
          <w:color w:val="0E2841" w:themeColor="text2"/>
          <w:sz w:val="23"/>
          <w:szCs w:val="23"/>
        </w:rPr>
        <w:t>/datacenter oferecem tabelas de endereços MAC com capacidade em torno de 32.000 (32K) entradas, o que já é plenamente suficiente para suportar a demanda real de redes desta natureza, entendemos que equipamentos com 32K entradas na tabela de MAC atendem de forma integral ao requisito estabelecido. Está correto nosso entendimento?</w:t>
      </w:r>
      <w:r w:rsidR="00766BF8">
        <w:rPr>
          <w:rFonts w:ascii="Arial Narrow" w:hAnsi="Arial Narrow"/>
          <w:b/>
          <w:bCs/>
          <w:color w:val="0E2841" w:themeColor="text2"/>
          <w:sz w:val="23"/>
          <w:szCs w:val="23"/>
        </w:rPr>
        <w:t>”</w:t>
      </w:r>
    </w:p>
    <w:p w14:paraId="42D6616A" w14:textId="77777777" w:rsidR="0091105E" w:rsidRDefault="0091105E" w:rsidP="0091105E">
      <w:pPr>
        <w:jc w:val="both"/>
        <w:rPr>
          <w:rFonts w:ascii="Arial Narrow" w:hAnsi="Arial Narrow"/>
          <w:b/>
          <w:bCs/>
          <w:color w:val="0E2841" w:themeColor="text2"/>
          <w:sz w:val="23"/>
          <w:szCs w:val="23"/>
          <w:highlight w:val="darkGray"/>
        </w:rPr>
      </w:pPr>
    </w:p>
    <w:p w14:paraId="174D1379" w14:textId="77777777" w:rsidR="00A0425B" w:rsidRPr="00A0425B" w:rsidRDefault="0091105E" w:rsidP="00A0425B">
      <w:pPr>
        <w:tabs>
          <w:tab w:val="left" w:pos="2410"/>
        </w:tabs>
        <w:jc w:val="both"/>
        <w:rPr>
          <w:rFonts w:ascii="Arial Narrow" w:hAnsi="Arial Narrow"/>
          <w:b/>
          <w:bCs/>
          <w:color w:val="0E2841" w:themeColor="text2"/>
          <w:sz w:val="23"/>
          <w:szCs w:val="23"/>
          <w:highlight w:val="darkGray"/>
        </w:rPr>
      </w:pPr>
      <w:r w:rsidRPr="00537695">
        <w:rPr>
          <w:rFonts w:ascii="Arial Narrow" w:hAnsi="Arial Narrow"/>
          <w:b/>
          <w:bCs/>
          <w:color w:val="0E2841" w:themeColor="text2"/>
          <w:sz w:val="23"/>
          <w:szCs w:val="23"/>
          <w:highlight w:val="darkGray"/>
        </w:rPr>
        <w:t>RESPOSTA 1:</w:t>
      </w:r>
      <w:r w:rsidR="00A4498C">
        <w:rPr>
          <w:rFonts w:ascii="Arial Narrow" w:hAnsi="Arial Narrow"/>
          <w:b/>
          <w:bCs/>
          <w:color w:val="0E2841" w:themeColor="text2"/>
          <w:sz w:val="23"/>
          <w:szCs w:val="23"/>
          <w:highlight w:val="darkGray"/>
        </w:rPr>
        <w:t xml:space="preserve"> </w:t>
      </w:r>
      <w:r w:rsidR="00A0425B" w:rsidRPr="00A0425B">
        <w:rPr>
          <w:rFonts w:ascii="Arial Narrow" w:hAnsi="Arial Narrow"/>
          <w:b/>
          <w:bCs/>
          <w:color w:val="0E2841" w:themeColor="text2"/>
          <w:sz w:val="23"/>
          <w:szCs w:val="23"/>
          <w:highlight w:val="darkGray"/>
        </w:rPr>
        <w:t xml:space="preserve">O entendimento está incorreto. Tecnicamente, o Termo de Referência estabelece de forma clara e objetiva a necessidade de que os switches possuam capacidade mínima para 130.000 (130K) endereços MAC na tabela. Esta exigência não é arbitrária e tem justificativa técnica: em redes de grande porte, principalmente com múltiplos segmentos, </w:t>
      </w:r>
      <w:proofErr w:type="spellStart"/>
      <w:r w:rsidR="00A0425B" w:rsidRPr="00A0425B">
        <w:rPr>
          <w:rFonts w:ascii="Arial Narrow" w:hAnsi="Arial Narrow"/>
          <w:b/>
          <w:bCs/>
          <w:color w:val="0E2841" w:themeColor="text2"/>
          <w:sz w:val="23"/>
          <w:szCs w:val="23"/>
          <w:highlight w:val="darkGray"/>
        </w:rPr>
        <w:t>VLANs</w:t>
      </w:r>
      <w:proofErr w:type="spellEnd"/>
      <w:r w:rsidR="00A0425B" w:rsidRPr="00A0425B">
        <w:rPr>
          <w:rFonts w:ascii="Arial Narrow" w:hAnsi="Arial Narrow"/>
          <w:b/>
          <w:bCs/>
          <w:color w:val="0E2841" w:themeColor="text2"/>
          <w:sz w:val="23"/>
          <w:szCs w:val="23"/>
          <w:highlight w:val="darkGray"/>
        </w:rPr>
        <w:t>, virtualização, ambientes com alta densidade de usuários e dispositivos IoT, a utilização da tabela de endereços MAC pode crescer exponencialmente, especialmente considerando cenários de futura expansão ou integração com diferentes domínios de broadcast.</w:t>
      </w:r>
    </w:p>
    <w:p w14:paraId="02F0D576" w14:textId="77777777" w:rsidR="00A0425B" w:rsidRPr="00A0425B" w:rsidRDefault="00A0425B" w:rsidP="00A0425B">
      <w:pPr>
        <w:tabs>
          <w:tab w:val="left" w:pos="2410"/>
        </w:tabs>
        <w:jc w:val="both"/>
        <w:rPr>
          <w:rFonts w:ascii="Arial Narrow" w:hAnsi="Arial Narrow"/>
          <w:b/>
          <w:bCs/>
          <w:color w:val="0E2841" w:themeColor="text2"/>
          <w:sz w:val="23"/>
          <w:szCs w:val="23"/>
          <w:highlight w:val="darkGray"/>
        </w:rPr>
      </w:pPr>
      <w:r w:rsidRPr="00A0425B">
        <w:rPr>
          <w:rFonts w:ascii="Arial Narrow" w:hAnsi="Arial Narrow"/>
          <w:b/>
          <w:bCs/>
          <w:color w:val="0E2841" w:themeColor="text2"/>
          <w:sz w:val="23"/>
          <w:szCs w:val="23"/>
          <w:highlight w:val="darkGray"/>
        </w:rPr>
        <w:t xml:space="preserve">Adotar equipamentos com tabelas limitadas a 32.000 (32K) entradas pode levar o ambiente a situações de exaustão da tabela MAC, provocando degradação de performance, </w:t>
      </w:r>
      <w:proofErr w:type="spellStart"/>
      <w:r w:rsidRPr="00A0425B">
        <w:rPr>
          <w:rFonts w:ascii="Arial Narrow" w:hAnsi="Arial Narrow"/>
          <w:b/>
          <w:bCs/>
          <w:color w:val="0E2841" w:themeColor="text2"/>
          <w:sz w:val="23"/>
          <w:szCs w:val="23"/>
          <w:highlight w:val="darkGray"/>
        </w:rPr>
        <w:t>flooding</w:t>
      </w:r>
      <w:proofErr w:type="spellEnd"/>
      <w:r w:rsidRPr="00A0425B">
        <w:rPr>
          <w:rFonts w:ascii="Arial Narrow" w:hAnsi="Arial Narrow"/>
          <w:b/>
          <w:bCs/>
          <w:color w:val="0E2841" w:themeColor="text2"/>
          <w:sz w:val="23"/>
          <w:szCs w:val="23"/>
          <w:highlight w:val="darkGray"/>
        </w:rPr>
        <w:t xml:space="preserve"> excessivo de tráfego e, eventualmente, a instabilidade do core da rede.</w:t>
      </w:r>
    </w:p>
    <w:p w14:paraId="6C39D4CD" w14:textId="77777777" w:rsidR="00A0425B" w:rsidRPr="00A0425B" w:rsidRDefault="00A0425B" w:rsidP="00A0425B">
      <w:pPr>
        <w:tabs>
          <w:tab w:val="left" w:pos="2410"/>
        </w:tabs>
        <w:jc w:val="both"/>
        <w:rPr>
          <w:rFonts w:ascii="Arial Narrow" w:hAnsi="Arial Narrow"/>
          <w:b/>
          <w:bCs/>
          <w:color w:val="0E2841" w:themeColor="text2"/>
          <w:sz w:val="23"/>
          <w:szCs w:val="23"/>
          <w:highlight w:val="darkGray"/>
        </w:rPr>
      </w:pPr>
      <w:r w:rsidRPr="00A0425B">
        <w:rPr>
          <w:rFonts w:ascii="Arial Narrow" w:hAnsi="Arial Narrow"/>
          <w:b/>
          <w:bCs/>
          <w:color w:val="0E2841" w:themeColor="text2"/>
          <w:sz w:val="23"/>
          <w:szCs w:val="23"/>
          <w:highlight w:val="darkGray"/>
        </w:rPr>
        <w:t>Além disso, os requisitos do termo de referência visam garantir não apenas a acomodação eficiente da demanda atual, mas também a longevidade e resiliência da solução diante do crescimento natural das infraestruturas de TI modernas. Portanto, para que o equipamento seja considerado conforme, é fundamental que atenda expressamente ao requisito mínimo de 130K entradas na tabela de endereços MAC, conforme descrito no Termo de Referência, independentemente do padrão de mercado observado em soluções de 32K entradas.</w:t>
      </w:r>
    </w:p>
    <w:p w14:paraId="77A5016D" w14:textId="77777777" w:rsidR="0091105E" w:rsidRDefault="0091105E" w:rsidP="00C21E25">
      <w:pPr>
        <w:jc w:val="both"/>
        <w:rPr>
          <w:rFonts w:ascii="Arial Narrow" w:hAnsi="Arial Narrow"/>
          <w:b/>
          <w:bCs/>
          <w:color w:val="0E2841" w:themeColor="text2"/>
          <w:sz w:val="23"/>
          <w:szCs w:val="23"/>
          <w:highlight w:val="darkGray"/>
        </w:rPr>
      </w:pPr>
    </w:p>
    <w:p w14:paraId="70CE9A43" w14:textId="29FA3F70" w:rsidR="00817250" w:rsidRDefault="00817250" w:rsidP="00817250">
      <w:pPr>
        <w:jc w:val="both"/>
        <w:rPr>
          <w:rFonts w:ascii="Arial Narrow" w:hAnsi="Arial Narrow"/>
          <w:b/>
          <w:bCs/>
          <w:color w:val="0E2841" w:themeColor="text2"/>
          <w:sz w:val="23"/>
          <w:szCs w:val="23"/>
          <w:highlight w:val="darkGray"/>
        </w:rPr>
      </w:pPr>
      <w:r w:rsidRPr="00537695">
        <w:rPr>
          <w:rFonts w:ascii="Arial Narrow" w:hAnsi="Arial Narrow"/>
          <w:b/>
          <w:bCs/>
          <w:color w:val="0E2841" w:themeColor="text2"/>
          <w:sz w:val="23"/>
          <w:szCs w:val="23"/>
        </w:rPr>
        <w:t>PERGUNTA</w:t>
      </w:r>
      <w:r>
        <w:rPr>
          <w:rFonts w:ascii="Arial Narrow" w:hAnsi="Arial Narrow"/>
          <w:b/>
          <w:bCs/>
          <w:color w:val="0E2841" w:themeColor="text2"/>
          <w:sz w:val="23"/>
          <w:szCs w:val="23"/>
        </w:rPr>
        <w:t xml:space="preserve"> 2</w:t>
      </w:r>
      <w:r w:rsidRPr="00537695">
        <w:rPr>
          <w:rFonts w:ascii="Arial Narrow" w:hAnsi="Arial Narrow"/>
          <w:b/>
          <w:bCs/>
          <w:color w:val="0E2841" w:themeColor="text2"/>
          <w:sz w:val="23"/>
          <w:szCs w:val="23"/>
        </w:rPr>
        <w:t>:</w:t>
      </w:r>
      <w:r>
        <w:rPr>
          <w:rFonts w:ascii="Arial Narrow" w:hAnsi="Arial Narrow"/>
          <w:b/>
          <w:bCs/>
          <w:color w:val="0E2841" w:themeColor="text2"/>
          <w:sz w:val="23"/>
          <w:szCs w:val="23"/>
        </w:rPr>
        <w:t xml:space="preserve"> </w:t>
      </w:r>
      <w:r w:rsidRPr="00817250">
        <w:rPr>
          <w:rFonts w:ascii="Arial Narrow" w:hAnsi="Arial Narrow"/>
          <w:b/>
          <w:bCs/>
          <w:color w:val="0E2841" w:themeColor="text2"/>
          <w:sz w:val="23"/>
          <w:szCs w:val="23"/>
        </w:rPr>
        <w:t>Questionamento – Item 3.3.4.35</w:t>
      </w:r>
      <w:r>
        <w:rPr>
          <w:rFonts w:ascii="Arial Narrow" w:hAnsi="Arial Narrow"/>
          <w:b/>
          <w:bCs/>
          <w:color w:val="0E2841" w:themeColor="text2"/>
          <w:sz w:val="23"/>
          <w:szCs w:val="23"/>
        </w:rPr>
        <w:t xml:space="preserve"> </w:t>
      </w:r>
      <w:r w:rsidRPr="00817250">
        <w:rPr>
          <w:rFonts w:ascii="Arial Narrow" w:hAnsi="Arial Narrow"/>
          <w:b/>
          <w:bCs/>
          <w:color w:val="0E2841" w:themeColor="text2"/>
          <w:sz w:val="23"/>
          <w:szCs w:val="23"/>
        </w:rPr>
        <w:t>“Deve implementar tabela de endereços MAC com capacidade para, no mínimo, 130K endereços MAC.”</w:t>
      </w:r>
      <w:r>
        <w:rPr>
          <w:rFonts w:ascii="Arial Narrow" w:hAnsi="Arial Narrow"/>
          <w:b/>
          <w:bCs/>
          <w:color w:val="0E2841" w:themeColor="text2"/>
          <w:sz w:val="23"/>
          <w:szCs w:val="23"/>
        </w:rPr>
        <w:t xml:space="preserve"> </w:t>
      </w:r>
      <w:r w:rsidRPr="00817250">
        <w:rPr>
          <w:rFonts w:ascii="Arial Narrow" w:hAnsi="Arial Narrow"/>
          <w:b/>
          <w:bCs/>
          <w:color w:val="0E2841" w:themeColor="text2"/>
          <w:sz w:val="23"/>
          <w:szCs w:val="23"/>
        </w:rPr>
        <w:t>Entendemos que a exigência de capacidade mínima de 130.000 endereços MAC corresponde a características de equipamentos de switch de distribuição ou switch core, nos quais a densidade de conexões e a necessidade de escalabilidade demandam tal dimensionamento.</w:t>
      </w:r>
      <w:r>
        <w:rPr>
          <w:rFonts w:ascii="Arial Narrow" w:hAnsi="Arial Narrow"/>
          <w:b/>
          <w:bCs/>
          <w:color w:val="0E2841" w:themeColor="text2"/>
          <w:sz w:val="23"/>
          <w:szCs w:val="23"/>
        </w:rPr>
        <w:t xml:space="preserve"> </w:t>
      </w:r>
      <w:r w:rsidRPr="00817250">
        <w:rPr>
          <w:rFonts w:ascii="Arial Narrow" w:hAnsi="Arial Narrow"/>
          <w:b/>
          <w:bCs/>
          <w:color w:val="0E2841" w:themeColor="text2"/>
          <w:sz w:val="23"/>
          <w:szCs w:val="23"/>
        </w:rPr>
        <w:t>No entanto, considerando que o presente item se refere a switches de acesso. No mercado, os equipamentos destinados a esta função trabalham normalmente com tabelas de endereços MAC entre 16K e 32K, o que atende plenamente ao cenário de conectividade esperada para ambientes de acesso.</w:t>
      </w:r>
      <w:r>
        <w:rPr>
          <w:rFonts w:ascii="Arial Narrow" w:hAnsi="Arial Narrow"/>
          <w:b/>
          <w:bCs/>
          <w:color w:val="0E2841" w:themeColor="text2"/>
          <w:sz w:val="23"/>
          <w:szCs w:val="23"/>
        </w:rPr>
        <w:t xml:space="preserve"> </w:t>
      </w:r>
      <w:r w:rsidRPr="00817250">
        <w:rPr>
          <w:rFonts w:ascii="Arial Narrow" w:hAnsi="Arial Narrow"/>
          <w:b/>
          <w:bCs/>
          <w:color w:val="0E2841" w:themeColor="text2"/>
          <w:sz w:val="23"/>
          <w:szCs w:val="23"/>
        </w:rPr>
        <w:t>Compreendemos, portanto, que se o objetivo é contemplar switches de acesso, as tabelas de MAC compatíveis com o mercado (entre 16K e 32K), serão aceitas. Está correto nosso entendimento?</w:t>
      </w:r>
      <w:r>
        <w:rPr>
          <w:rFonts w:ascii="Arial Narrow" w:hAnsi="Arial Narrow"/>
          <w:b/>
          <w:bCs/>
          <w:color w:val="0E2841" w:themeColor="text2"/>
          <w:sz w:val="23"/>
          <w:szCs w:val="23"/>
        </w:rPr>
        <w:t>”</w:t>
      </w:r>
    </w:p>
    <w:p w14:paraId="63B00F59" w14:textId="77777777" w:rsidR="00030DE1" w:rsidRDefault="00030DE1" w:rsidP="00030DE1">
      <w:pPr>
        <w:jc w:val="both"/>
        <w:rPr>
          <w:rFonts w:ascii="Arial Narrow" w:hAnsi="Arial Narrow"/>
          <w:b/>
          <w:bCs/>
          <w:color w:val="0E2841" w:themeColor="text2"/>
          <w:sz w:val="23"/>
          <w:szCs w:val="23"/>
        </w:rPr>
      </w:pPr>
    </w:p>
    <w:p w14:paraId="01CF38CF" w14:textId="60294FDA" w:rsidR="00817250" w:rsidRDefault="00817250" w:rsidP="00817250">
      <w:pPr>
        <w:jc w:val="both"/>
        <w:rPr>
          <w:rFonts w:ascii="Arial Narrow" w:hAnsi="Arial Narrow"/>
          <w:b/>
          <w:bCs/>
          <w:color w:val="0E2841" w:themeColor="text2"/>
          <w:sz w:val="23"/>
          <w:szCs w:val="23"/>
          <w:highlight w:val="darkGray"/>
        </w:rPr>
      </w:pPr>
      <w:r w:rsidRPr="00537695">
        <w:rPr>
          <w:rFonts w:ascii="Arial Narrow" w:hAnsi="Arial Narrow"/>
          <w:b/>
          <w:bCs/>
          <w:color w:val="0E2841" w:themeColor="text2"/>
          <w:sz w:val="23"/>
          <w:szCs w:val="23"/>
          <w:highlight w:val="darkGray"/>
        </w:rPr>
        <w:t xml:space="preserve">RESPOSTA </w:t>
      </w:r>
      <w:r>
        <w:rPr>
          <w:rFonts w:ascii="Arial Narrow" w:hAnsi="Arial Narrow"/>
          <w:b/>
          <w:bCs/>
          <w:color w:val="0E2841" w:themeColor="text2"/>
          <w:sz w:val="23"/>
          <w:szCs w:val="23"/>
          <w:highlight w:val="darkGray"/>
        </w:rPr>
        <w:t>2</w:t>
      </w:r>
      <w:r w:rsidRPr="00537695">
        <w:rPr>
          <w:rFonts w:ascii="Arial Narrow" w:hAnsi="Arial Narrow"/>
          <w:b/>
          <w:bCs/>
          <w:color w:val="0E2841" w:themeColor="text2"/>
          <w:sz w:val="23"/>
          <w:szCs w:val="23"/>
          <w:highlight w:val="darkGray"/>
        </w:rPr>
        <w:t>:</w:t>
      </w:r>
      <w:r>
        <w:rPr>
          <w:rFonts w:ascii="Arial Narrow" w:hAnsi="Arial Narrow"/>
          <w:b/>
          <w:bCs/>
          <w:color w:val="0E2841" w:themeColor="text2"/>
          <w:sz w:val="23"/>
          <w:szCs w:val="23"/>
          <w:highlight w:val="darkGray"/>
        </w:rPr>
        <w:t xml:space="preserve"> </w:t>
      </w:r>
      <w:r w:rsidR="00532565" w:rsidRPr="00532565">
        <w:rPr>
          <w:rFonts w:ascii="Arial Narrow" w:hAnsi="Arial Narrow"/>
          <w:b/>
          <w:bCs/>
          <w:color w:val="0E2841" w:themeColor="text2"/>
          <w:sz w:val="23"/>
          <w:szCs w:val="23"/>
          <w:highlight w:val="darkGray"/>
        </w:rPr>
        <w:t xml:space="preserve">O entendimento está correto. Para switches de acesso, é prática consolidada no mercado a utilização de equipamentos com tabelas de endereços MAC entre 16K e 32K, sendo essa capacidade plenamente suficiente para suportar o volume de conexões normalmente esperado nesse tipo de ambiente. Portanto, como o objetivo do item é contemplar switches de acesso, equipamentos que atendam a essas especificações típicas de mercado poderão ser </w:t>
      </w:r>
      <w:proofErr w:type="gramStart"/>
      <w:r w:rsidR="00532565" w:rsidRPr="00532565">
        <w:rPr>
          <w:rFonts w:ascii="Arial Narrow" w:hAnsi="Arial Narrow"/>
          <w:b/>
          <w:bCs/>
          <w:color w:val="0E2841" w:themeColor="text2"/>
          <w:sz w:val="23"/>
          <w:szCs w:val="23"/>
          <w:highlight w:val="darkGray"/>
        </w:rPr>
        <w:t>aceitos</w:t>
      </w:r>
      <w:proofErr w:type="gramEnd"/>
      <w:r w:rsidR="00532565" w:rsidRPr="00532565">
        <w:rPr>
          <w:rFonts w:ascii="Arial Narrow" w:hAnsi="Arial Narrow"/>
          <w:b/>
          <w:bCs/>
          <w:color w:val="0E2841" w:themeColor="text2"/>
          <w:sz w:val="23"/>
          <w:szCs w:val="23"/>
          <w:highlight w:val="darkGray"/>
        </w:rPr>
        <w:t>, desde que garantam o atendimento às necessidades do cenário de conectividade previsto para a rede.</w:t>
      </w:r>
    </w:p>
    <w:p w14:paraId="55BEE3C8" w14:textId="77777777" w:rsidR="00817250" w:rsidRDefault="00817250" w:rsidP="00817250">
      <w:pPr>
        <w:jc w:val="both"/>
        <w:rPr>
          <w:rFonts w:ascii="Arial Narrow" w:hAnsi="Arial Narrow"/>
          <w:b/>
          <w:bCs/>
          <w:color w:val="0E2841" w:themeColor="text2"/>
          <w:sz w:val="23"/>
          <w:szCs w:val="23"/>
          <w:highlight w:val="darkGray"/>
        </w:rPr>
      </w:pPr>
    </w:p>
    <w:p w14:paraId="70FB4E32" w14:textId="77777777" w:rsidR="00817250" w:rsidRPr="00CA47F0" w:rsidRDefault="00817250" w:rsidP="00817250">
      <w:pPr>
        <w:jc w:val="both"/>
        <w:rPr>
          <w:rFonts w:ascii="Arial Narrow" w:hAnsi="Arial Narrow"/>
          <w:b/>
          <w:bCs/>
          <w:color w:val="0E2841" w:themeColor="text2"/>
          <w:sz w:val="23"/>
          <w:szCs w:val="23"/>
          <w:highlight w:val="darkGray"/>
        </w:rPr>
      </w:pPr>
    </w:p>
    <w:p w14:paraId="4C94AC26" w14:textId="77777777" w:rsidR="00030DE1" w:rsidRPr="00537695" w:rsidRDefault="00030DE1" w:rsidP="00030DE1">
      <w:pPr>
        <w:jc w:val="both"/>
        <w:rPr>
          <w:rFonts w:ascii="Arial Narrow" w:hAnsi="Arial Narrow"/>
          <w:b/>
          <w:bCs/>
          <w:color w:val="0E2841" w:themeColor="text2"/>
          <w:sz w:val="23"/>
          <w:szCs w:val="23"/>
        </w:rPr>
      </w:pPr>
    </w:p>
    <w:p w14:paraId="6A0480DA" w14:textId="46090B4A" w:rsidR="00C21E25" w:rsidRPr="00537695" w:rsidRDefault="00C21E25" w:rsidP="00C21E25">
      <w:pPr>
        <w:jc w:val="right"/>
        <w:rPr>
          <w:rFonts w:ascii="Arial Narrow" w:hAnsi="Arial Narrow"/>
          <w:b/>
          <w:color w:val="0E2841" w:themeColor="text2"/>
          <w:sz w:val="23"/>
          <w:szCs w:val="23"/>
        </w:rPr>
      </w:pPr>
      <w:r w:rsidRPr="00537695">
        <w:rPr>
          <w:rFonts w:ascii="Arial Narrow" w:hAnsi="Arial Narrow"/>
          <w:b/>
          <w:color w:val="0E2841" w:themeColor="text2"/>
          <w:sz w:val="23"/>
          <w:szCs w:val="23"/>
        </w:rPr>
        <w:t xml:space="preserve">Brasília - DF, </w:t>
      </w:r>
      <w:r w:rsidR="00817250">
        <w:rPr>
          <w:rFonts w:ascii="Arial Narrow" w:hAnsi="Arial Narrow"/>
          <w:b/>
          <w:color w:val="0E2841" w:themeColor="text2"/>
          <w:sz w:val="23"/>
          <w:szCs w:val="23"/>
        </w:rPr>
        <w:t>20</w:t>
      </w:r>
      <w:r w:rsidRPr="00537695">
        <w:rPr>
          <w:rFonts w:ascii="Arial Narrow" w:hAnsi="Arial Narrow"/>
          <w:b/>
          <w:color w:val="0E2841" w:themeColor="text2"/>
          <w:sz w:val="23"/>
          <w:szCs w:val="23"/>
        </w:rPr>
        <w:t xml:space="preserve"> de </w:t>
      </w:r>
      <w:r w:rsidR="0091105E">
        <w:rPr>
          <w:rFonts w:ascii="Arial Narrow" w:hAnsi="Arial Narrow"/>
          <w:b/>
          <w:color w:val="0E2841" w:themeColor="text2"/>
          <w:sz w:val="23"/>
          <w:szCs w:val="23"/>
        </w:rPr>
        <w:t>agosto</w:t>
      </w:r>
      <w:r w:rsidRPr="00537695">
        <w:rPr>
          <w:rFonts w:ascii="Arial Narrow" w:hAnsi="Arial Narrow"/>
          <w:b/>
          <w:color w:val="0E2841" w:themeColor="text2"/>
          <w:sz w:val="23"/>
          <w:szCs w:val="23"/>
        </w:rPr>
        <w:t xml:space="preserve"> de 2025.</w:t>
      </w:r>
    </w:p>
    <w:p w14:paraId="49D014D8" w14:textId="77777777" w:rsidR="00C21E25" w:rsidRDefault="00C21E25" w:rsidP="00C21E25">
      <w:pPr>
        <w:jc w:val="right"/>
        <w:rPr>
          <w:rFonts w:ascii="Arial Narrow" w:hAnsi="Arial Narrow"/>
          <w:b/>
          <w:color w:val="0E2841" w:themeColor="text2"/>
          <w:sz w:val="23"/>
          <w:szCs w:val="23"/>
        </w:rPr>
      </w:pPr>
    </w:p>
    <w:p w14:paraId="6B4F9A61" w14:textId="77777777" w:rsidR="0091105E" w:rsidRPr="00537695" w:rsidRDefault="0091105E" w:rsidP="00C21E25">
      <w:pPr>
        <w:jc w:val="right"/>
        <w:rPr>
          <w:rFonts w:ascii="Arial Narrow" w:hAnsi="Arial Narrow"/>
          <w:b/>
          <w:color w:val="0E2841" w:themeColor="text2"/>
          <w:sz w:val="23"/>
          <w:szCs w:val="23"/>
        </w:rPr>
      </w:pPr>
    </w:p>
    <w:p w14:paraId="4EBC80A7" w14:textId="77777777" w:rsidR="00C21E25" w:rsidRPr="00537695" w:rsidRDefault="00C21E25" w:rsidP="00C21E25">
      <w:pPr>
        <w:rPr>
          <w:rFonts w:ascii="Arial Narrow" w:hAnsi="Arial Narrow"/>
          <w:b/>
          <w:color w:val="0E2841" w:themeColor="text2"/>
          <w:sz w:val="23"/>
          <w:szCs w:val="23"/>
        </w:rPr>
      </w:pPr>
    </w:p>
    <w:p w14:paraId="392DB0B7" w14:textId="0C75BB44" w:rsidR="00182CF2" w:rsidRPr="0091105E" w:rsidRDefault="00C21E25" w:rsidP="0091105E">
      <w:pPr>
        <w:jc w:val="center"/>
        <w:rPr>
          <w:rFonts w:ascii="Arial Narrow" w:hAnsi="Arial Narrow"/>
          <w:b/>
          <w:color w:val="0E2841" w:themeColor="text2"/>
          <w:sz w:val="23"/>
          <w:szCs w:val="23"/>
        </w:rPr>
      </w:pPr>
      <w:r w:rsidRPr="00537695">
        <w:rPr>
          <w:rFonts w:ascii="Arial Narrow" w:hAnsi="Arial Narrow"/>
          <w:b/>
          <w:color w:val="0E2841" w:themeColor="text2"/>
          <w:sz w:val="23"/>
          <w:szCs w:val="23"/>
        </w:rPr>
        <w:t>Comissão Permanente de Contratação e Alienação</w:t>
      </w:r>
    </w:p>
    <w:sectPr w:rsidR="00182CF2" w:rsidRPr="0091105E" w:rsidSect="00A4498C">
      <w:headerReference w:type="even" r:id="rId12"/>
      <w:headerReference w:type="default" r:id="rId13"/>
      <w:footerReference w:type="even" r:id="rId14"/>
      <w:footerReference w:type="default" r:id="rId15"/>
      <w:headerReference w:type="first" r:id="rId16"/>
      <w:footerReference w:type="first" r:id="rId17"/>
      <w:pgSz w:w="11906" w:h="16838"/>
      <w:pgMar w:top="1701" w:right="1080" w:bottom="2268" w:left="1080"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4223D" w14:textId="77777777" w:rsidR="007D1A8B" w:rsidRDefault="007D1A8B">
      <w:r>
        <w:separator/>
      </w:r>
    </w:p>
  </w:endnote>
  <w:endnote w:type="continuationSeparator" w:id="0">
    <w:p w14:paraId="766AB2DA" w14:textId="77777777" w:rsidR="007D1A8B" w:rsidRDefault="007D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609B" w14:textId="77777777" w:rsidR="008D559E" w:rsidRDefault="008D559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2FF0" w14:textId="77777777" w:rsidR="008D559E" w:rsidRDefault="008D559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1D52" w14:textId="77777777" w:rsidR="008D559E" w:rsidRDefault="008D559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3F38E" w14:textId="77777777" w:rsidR="007D1A8B" w:rsidRDefault="007D1A8B">
      <w:r>
        <w:separator/>
      </w:r>
    </w:p>
  </w:footnote>
  <w:footnote w:type="continuationSeparator" w:id="0">
    <w:p w14:paraId="4E6BBFC0" w14:textId="77777777" w:rsidR="007D1A8B" w:rsidRDefault="007D1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D94D" w14:textId="77777777" w:rsidR="00B76B1E" w:rsidRDefault="00E24368">
    <w:pPr>
      <w:pStyle w:val="Cabealho"/>
    </w:pPr>
    <w:r>
      <w:rPr>
        <w:noProof/>
      </w:rPr>
      <w:drawing>
        <wp:inline distT="0" distB="0" distL="0" distR="0" wp14:anchorId="4FAC1B90" wp14:editId="18AA4F23">
          <wp:extent cx="4660900" cy="1816100"/>
          <wp:effectExtent l="0" t="0" r="0" b="0"/>
          <wp:docPr id="2066596174"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816100"/>
                  </a:xfrm>
                  <a:prstGeom prst="rect">
                    <a:avLst/>
                  </a:prstGeom>
                  <a:noFill/>
                  <a:ln>
                    <a:noFill/>
                  </a:ln>
                </pic:spPr>
              </pic:pic>
            </a:graphicData>
          </a:graphic>
        </wp:inline>
      </w:drawing>
    </w:r>
    <w:r>
      <w:rPr>
        <w:noProof/>
      </w:rPr>
      <w:drawing>
        <wp:inline distT="0" distB="0" distL="0" distR="0" wp14:anchorId="58AAB3CD" wp14:editId="27C0A142">
          <wp:extent cx="4660900" cy="1816100"/>
          <wp:effectExtent l="0" t="0" r="0" b="0"/>
          <wp:docPr id="1211134939" name="Imagem 12111349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816100"/>
                  </a:xfrm>
                  <a:prstGeom prst="rect">
                    <a:avLst/>
                  </a:prstGeom>
                  <a:noFill/>
                  <a:ln>
                    <a:noFill/>
                  </a:ln>
                </pic:spPr>
              </pic:pic>
            </a:graphicData>
          </a:graphic>
        </wp:inline>
      </w:drawing>
    </w:r>
    <w:r>
      <w:rPr>
        <w:noProof/>
      </w:rPr>
      <w:drawing>
        <wp:inline distT="0" distB="0" distL="0" distR="0" wp14:anchorId="23F71607" wp14:editId="5914D518">
          <wp:extent cx="4660900" cy="1816100"/>
          <wp:effectExtent l="0" t="0" r="0" b="0"/>
          <wp:docPr id="1913946184"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8161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AA81" w14:textId="349C91FD" w:rsidR="00C24AE6" w:rsidRPr="00C85193" w:rsidRDefault="009554DB" w:rsidP="00C85193">
    <w:pPr>
      <w:pStyle w:val="Cabealho"/>
    </w:pPr>
    <w:r>
      <w:rPr>
        <w:noProof/>
      </w:rPr>
      <w:drawing>
        <wp:anchor distT="0" distB="0" distL="114300" distR="114300" simplePos="0" relativeHeight="251658240" behindDoc="1" locked="0" layoutInCell="1" allowOverlap="1" wp14:anchorId="75995F10" wp14:editId="2CA8282D">
          <wp:simplePos x="0" y="0"/>
          <wp:positionH relativeFrom="column">
            <wp:posOffset>-685800</wp:posOffset>
          </wp:positionH>
          <wp:positionV relativeFrom="paragraph">
            <wp:posOffset>-373380</wp:posOffset>
          </wp:positionV>
          <wp:extent cx="7575870" cy="10720812"/>
          <wp:effectExtent l="0" t="0" r="6350" b="0"/>
          <wp:wrapNone/>
          <wp:docPr id="20354046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48032"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575870" cy="1072081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D16D" w14:textId="77777777" w:rsidR="008D559E" w:rsidRDefault="008D559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4C218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7406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E6"/>
    <w:rsid w:val="000105C5"/>
    <w:rsid w:val="00030DE1"/>
    <w:rsid w:val="00046794"/>
    <w:rsid w:val="000813DF"/>
    <w:rsid w:val="00085201"/>
    <w:rsid w:val="0009568E"/>
    <w:rsid w:val="000F143A"/>
    <w:rsid w:val="00182CF2"/>
    <w:rsid w:val="001D5E9F"/>
    <w:rsid w:val="001E06EB"/>
    <w:rsid w:val="002465F5"/>
    <w:rsid w:val="002928FB"/>
    <w:rsid w:val="002B2D74"/>
    <w:rsid w:val="002B3841"/>
    <w:rsid w:val="002B59FF"/>
    <w:rsid w:val="003167F3"/>
    <w:rsid w:val="00364299"/>
    <w:rsid w:val="003D7AFA"/>
    <w:rsid w:val="003E2202"/>
    <w:rsid w:val="003E7EF4"/>
    <w:rsid w:val="004526DE"/>
    <w:rsid w:val="00490EEE"/>
    <w:rsid w:val="004A7AA7"/>
    <w:rsid w:val="004B1BE5"/>
    <w:rsid w:val="004C60F5"/>
    <w:rsid w:val="004D5495"/>
    <w:rsid w:val="00525D08"/>
    <w:rsid w:val="00532565"/>
    <w:rsid w:val="005368DB"/>
    <w:rsid w:val="00561571"/>
    <w:rsid w:val="005724DC"/>
    <w:rsid w:val="005E3D00"/>
    <w:rsid w:val="005F3637"/>
    <w:rsid w:val="00613EA2"/>
    <w:rsid w:val="00671EDA"/>
    <w:rsid w:val="006E1B2A"/>
    <w:rsid w:val="007106CC"/>
    <w:rsid w:val="00721DA9"/>
    <w:rsid w:val="00740D36"/>
    <w:rsid w:val="00766BF8"/>
    <w:rsid w:val="007A6633"/>
    <w:rsid w:val="007C4593"/>
    <w:rsid w:val="007D1A8B"/>
    <w:rsid w:val="00817250"/>
    <w:rsid w:val="00824983"/>
    <w:rsid w:val="00897B36"/>
    <w:rsid w:val="008B0928"/>
    <w:rsid w:val="008D4AA6"/>
    <w:rsid w:val="008D4D57"/>
    <w:rsid w:val="008D559E"/>
    <w:rsid w:val="0091105E"/>
    <w:rsid w:val="00915F95"/>
    <w:rsid w:val="00925711"/>
    <w:rsid w:val="00943574"/>
    <w:rsid w:val="009554DB"/>
    <w:rsid w:val="00971BCA"/>
    <w:rsid w:val="009A0A53"/>
    <w:rsid w:val="00A0425B"/>
    <w:rsid w:val="00A20228"/>
    <w:rsid w:val="00A374A8"/>
    <w:rsid w:val="00A4498C"/>
    <w:rsid w:val="00A81FA5"/>
    <w:rsid w:val="00AA3DA6"/>
    <w:rsid w:val="00AD7059"/>
    <w:rsid w:val="00B05E52"/>
    <w:rsid w:val="00B077B4"/>
    <w:rsid w:val="00B23D65"/>
    <w:rsid w:val="00B3270E"/>
    <w:rsid w:val="00B3335D"/>
    <w:rsid w:val="00B510A4"/>
    <w:rsid w:val="00B652D8"/>
    <w:rsid w:val="00B678B2"/>
    <w:rsid w:val="00B75EC4"/>
    <w:rsid w:val="00B76B1E"/>
    <w:rsid w:val="00B95153"/>
    <w:rsid w:val="00BD477E"/>
    <w:rsid w:val="00C175FE"/>
    <w:rsid w:val="00C21E25"/>
    <w:rsid w:val="00C24AE6"/>
    <w:rsid w:val="00C3094A"/>
    <w:rsid w:val="00C75316"/>
    <w:rsid w:val="00C769DC"/>
    <w:rsid w:val="00C846E2"/>
    <w:rsid w:val="00C849ED"/>
    <w:rsid w:val="00C85193"/>
    <w:rsid w:val="00CA47F0"/>
    <w:rsid w:val="00CC08FE"/>
    <w:rsid w:val="00D36284"/>
    <w:rsid w:val="00D40681"/>
    <w:rsid w:val="00D72A8F"/>
    <w:rsid w:val="00DA327A"/>
    <w:rsid w:val="00DC0F35"/>
    <w:rsid w:val="00E24368"/>
    <w:rsid w:val="00E413E0"/>
    <w:rsid w:val="00E50944"/>
    <w:rsid w:val="00E72968"/>
    <w:rsid w:val="00EA3CF3"/>
    <w:rsid w:val="00F130FE"/>
    <w:rsid w:val="00F24D76"/>
    <w:rsid w:val="020B1FED"/>
    <w:rsid w:val="3BAEBC54"/>
    <w:rsid w:val="4997A5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A916E"/>
  <w15:chartTrackingRefBased/>
  <w15:docId w15:val="{6066F9AA-0855-4441-A608-9C4B4E61E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24AE6"/>
    <w:pPr>
      <w:tabs>
        <w:tab w:val="center" w:pos="4252"/>
        <w:tab w:val="right" w:pos="8504"/>
      </w:tabs>
    </w:pPr>
  </w:style>
  <w:style w:type="paragraph" w:styleId="Rodap">
    <w:name w:val="footer"/>
    <w:basedOn w:val="Normal"/>
    <w:rsid w:val="00C24AE6"/>
    <w:pPr>
      <w:tabs>
        <w:tab w:val="center" w:pos="4252"/>
        <w:tab w:val="right" w:pos="8504"/>
      </w:tabs>
    </w:pPr>
  </w:style>
  <w:style w:type="character" w:styleId="Hyperlink">
    <w:name w:val="Hyperlink"/>
    <w:basedOn w:val="Fontepargpadro"/>
    <w:rsid w:val="00C21E25"/>
    <w:rPr>
      <w:color w:val="467886" w:themeColor="hyperlink"/>
      <w:u w:val="single"/>
    </w:rPr>
  </w:style>
  <w:style w:type="paragraph" w:styleId="Corpodetexto3">
    <w:name w:val="Body Text 3"/>
    <w:basedOn w:val="Normal"/>
    <w:link w:val="Corpodetexto3Char"/>
    <w:uiPriority w:val="99"/>
    <w:unhideWhenUsed/>
    <w:rsid w:val="00CA47F0"/>
    <w:pPr>
      <w:spacing w:after="160" w:line="278" w:lineRule="auto"/>
      <w:jc w:val="both"/>
    </w:pPr>
    <w:rPr>
      <w:rFonts w:asciiTheme="minorHAnsi" w:eastAsiaTheme="minorHAnsi" w:hAnsiTheme="minorHAnsi" w:cstheme="minorBidi"/>
      <w:color w:val="4C94D8" w:themeColor="text2" w:themeTint="80"/>
      <w:kern w:val="2"/>
      <w:lang w:eastAsia="en-US"/>
      <w14:ligatures w14:val="standardContextual"/>
    </w:rPr>
  </w:style>
  <w:style w:type="character" w:customStyle="1" w:styleId="Corpodetexto3Char">
    <w:name w:val="Corpo de texto 3 Char"/>
    <w:basedOn w:val="Fontepargpadro"/>
    <w:link w:val="Corpodetexto3"/>
    <w:uiPriority w:val="99"/>
    <w:rsid w:val="00CA47F0"/>
    <w:rPr>
      <w:rFonts w:asciiTheme="minorHAnsi" w:eastAsiaTheme="minorHAnsi" w:hAnsiTheme="minorHAnsi" w:cstheme="minorBidi"/>
      <w:color w:val="4C94D8" w:themeColor="text2" w:themeTint="80"/>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essodeselecao@cni.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6F498B3BB844DEAC1B89A539368FBE"/>
        <w:category>
          <w:name w:val="Geral"/>
          <w:gallery w:val="placeholder"/>
        </w:category>
        <w:types>
          <w:type w:val="bbPlcHdr"/>
        </w:types>
        <w:behaviors>
          <w:behavior w:val="content"/>
        </w:behaviors>
        <w:guid w:val="{836FB44E-FE58-4E20-A0F2-E7ACBDF2617F}"/>
      </w:docPartPr>
      <w:docPartBody>
        <w:p w:rsidR="002E576A" w:rsidRDefault="002E576A" w:rsidP="002E576A">
          <w:pPr>
            <w:pStyle w:val="C26F498B3BB844DEAC1B89A539368FBE"/>
          </w:pPr>
          <w:r>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6A"/>
    <w:rsid w:val="000F143A"/>
    <w:rsid w:val="001E06EB"/>
    <w:rsid w:val="002E576A"/>
    <w:rsid w:val="006E1B2A"/>
    <w:rsid w:val="007A6633"/>
    <w:rsid w:val="00C84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E576A"/>
  </w:style>
  <w:style w:type="paragraph" w:customStyle="1" w:styleId="C26F498B3BB844DEAC1B89A539368FBE">
    <w:name w:val="C26F498B3BB844DEAC1B89A539368FBE"/>
    <w:rsid w:val="002E57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496a76-302c-4e7c-9c4b-dbbba1c6eb82">
      <Terms xmlns="http://schemas.microsoft.com/office/infopath/2007/PartnerControls"/>
    </lcf76f155ced4ddcb4097134ff3c332f>
    <TaxCatchAll xmlns="50d9526c-e7b7-490c-92c1-10e345cbaa6e"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03EAD672638DCF4BBA7B37886D8A150B" ma:contentTypeVersion="13" ma:contentTypeDescription="Crie um novo documento." ma:contentTypeScope="" ma:versionID="287e3a55fc217c429cff469c3b2936dd">
  <xsd:schema xmlns:xsd="http://www.w3.org/2001/XMLSchema" xmlns:xs="http://www.w3.org/2001/XMLSchema" xmlns:p="http://schemas.microsoft.com/office/2006/metadata/properties" xmlns:ns2="48496a76-302c-4e7c-9c4b-dbbba1c6eb82" xmlns:ns3="50d9526c-e7b7-490c-92c1-10e345cbaa6e" targetNamespace="http://schemas.microsoft.com/office/2006/metadata/properties" ma:root="true" ma:fieldsID="e23a0cd1af98600b469ca91606480d2e" ns2:_="" ns3:_="">
    <xsd:import namespace="48496a76-302c-4e7c-9c4b-dbbba1c6eb82"/>
    <xsd:import namespace="50d9526c-e7b7-490c-92c1-10e345cbaa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96a76-302c-4e7c-9c4b-dbbba1c6eb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2b2c183d-4d2b-4583-b04a-86ecb4f81fa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d9526c-e7b7-490c-92c1-10e345cbaa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5bfd6d-b2b2-4c73-82e2-6d9378fdb38a}" ma:internalName="TaxCatchAll" ma:showField="CatchAllData" ma:web="50d9526c-e7b7-490c-92c1-10e345cba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5C501A-AAD9-40D6-BA0A-2F277FFC7271}">
  <ds:schemaRefs>
    <ds:schemaRef ds:uri="http://schemas.microsoft.com/sharepoint/v3/contenttype/forms"/>
  </ds:schemaRefs>
</ds:datastoreItem>
</file>

<file path=customXml/itemProps2.xml><?xml version="1.0" encoding="utf-8"?>
<ds:datastoreItem xmlns:ds="http://schemas.openxmlformats.org/officeDocument/2006/customXml" ds:itemID="{25F742B7-725E-4C0A-BE32-C48D8F1D8F56}">
  <ds:schemaRefs>
    <ds:schemaRef ds:uri="http://schemas.microsoft.com/office/2006/metadata/properties"/>
    <ds:schemaRef ds:uri="http://schemas.microsoft.com/office/infopath/2007/PartnerControls"/>
    <ds:schemaRef ds:uri="http://schemas.microsoft.com/sharepoint/v3"/>
    <ds:schemaRef ds:uri="b1e80494-fd80-489d-bb95-ca2e0bdfec6f"/>
    <ds:schemaRef ds:uri="2b75cc66-43ab-461c-9efc-0de231382b8a"/>
    <ds:schemaRef ds:uri="48496a76-302c-4e7c-9c4b-dbbba1c6eb82"/>
    <ds:schemaRef ds:uri="50d9526c-e7b7-490c-92c1-10e345cbaa6e"/>
  </ds:schemaRefs>
</ds:datastoreItem>
</file>

<file path=customXml/itemProps3.xml><?xml version="1.0" encoding="utf-8"?>
<ds:datastoreItem xmlns:ds="http://schemas.openxmlformats.org/officeDocument/2006/customXml" ds:itemID="{8B8A6619-CF58-4E25-A1A8-EB71E67CEE2F}">
  <ds:schemaRefs>
    <ds:schemaRef ds:uri="http://schemas.openxmlformats.org/officeDocument/2006/bibliography"/>
  </ds:schemaRefs>
</ds:datastoreItem>
</file>

<file path=customXml/itemProps4.xml><?xml version="1.0" encoding="utf-8"?>
<ds:datastoreItem xmlns:ds="http://schemas.openxmlformats.org/officeDocument/2006/customXml" ds:itemID="{23FC1BB3-2107-4EF3-885C-3E41A464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96a76-302c-4e7c-9c4b-dbbba1c6eb82"/>
    <ds:schemaRef ds:uri="50d9526c-e7b7-490c-92c1-10e345cba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581</Words>
  <Characters>3482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SCNI</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ehpessoa</dc:creator>
  <cp:keywords/>
  <cp:lastModifiedBy>Weslane de Oliveira Santos</cp:lastModifiedBy>
  <cp:revision>4</cp:revision>
  <cp:lastPrinted>2025-08-19T19:53:00Z</cp:lastPrinted>
  <dcterms:created xsi:type="dcterms:W3CDTF">2025-08-19T20:03:00Z</dcterms:created>
  <dcterms:modified xsi:type="dcterms:W3CDTF">2025-08-20T13:30:00Z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0x01010003EAD672638DCF4BBA7B37886D8A150B</vt:lpwstr>
  </property>
  <property fmtid="{D5CDD505-2E9C-101B-9397-08002B2CF9AE}" pid="3" name="MediaServiceImageTags">
    <vt:lpwstr/>
  </property>
</Properties>
</file>