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3424" w14:textId="77777777" w:rsidR="00C823C5" w:rsidRDefault="00C823C5" w:rsidP="00C823C5">
      <w:pPr>
        <w:pStyle w:val="m-6065992371097815853gmail-msolistparagraph"/>
        <w:numPr>
          <w:ilvl w:val="0"/>
          <w:numId w:val="17"/>
        </w:numPr>
        <w:shd w:val="clear" w:color="auto" w:fill="FFFFFF"/>
        <w:spacing w:before="0" w:beforeAutospacing="0" w:after="120" w:afterAutospacing="0"/>
        <w:jc w:val="both"/>
        <w:rPr>
          <w:rFonts w:ascii="Arial Narrow" w:hAnsi="Arial Narrow" w:cs="Calibri"/>
          <w:b/>
          <w:bCs/>
          <w:color w:val="222222"/>
          <w:sz w:val="22"/>
          <w:szCs w:val="22"/>
        </w:rPr>
      </w:pPr>
      <w:r w:rsidRPr="0024444B">
        <w:rPr>
          <w:rFonts w:ascii="Arial Narrow" w:hAnsi="Arial Narrow" w:cs="Calibri"/>
          <w:b/>
          <w:bCs/>
          <w:color w:val="222222"/>
          <w:sz w:val="22"/>
          <w:szCs w:val="22"/>
        </w:rPr>
        <w:t>CLAUSULAS DE SEGURANÇA DE INFORMAÇÕES</w:t>
      </w:r>
    </w:p>
    <w:p w14:paraId="5C0830B4" w14:textId="77777777" w:rsidR="00C823C5" w:rsidRDefault="00C823C5" w:rsidP="00C823C5">
      <w:pPr>
        <w:pStyle w:val="m-6065992371097815853gmail-msolistparagraph"/>
        <w:shd w:val="clear" w:color="auto" w:fill="FFFFFF"/>
        <w:spacing w:before="0" w:beforeAutospacing="0" w:after="120" w:afterAutospacing="0"/>
        <w:ind w:left="792"/>
        <w:jc w:val="both"/>
        <w:rPr>
          <w:rFonts w:ascii="Arial Narrow" w:hAnsi="Arial Narrow" w:cs="Calibri"/>
          <w:b/>
          <w:bCs/>
          <w:color w:val="222222"/>
          <w:sz w:val="22"/>
          <w:szCs w:val="22"/>
        </w:rPr>
      </w:pPr>
    </w:p>
    <w:p w14:paraId="41414B3F"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sz w:val="22"/>
          <w:szCs w:val="22"/>
        </w:rPr>
      </w:pPr>
      <w:r w:rsidRPr="007E0795">
        <w:rPr>
          <w:rFonts w:ascii="Arial" w:hAnsi="Arial" w:cs="Arial"/>
          <w:sz w:val="22"/>
          <w:szCs w:val="22"/>
        </w:rPr>
        <w:t>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(ii) os registros e dados de negócios de tal parte estejam protegidos contra acesso ou uso indevidos, alteração, perda, ou destruição.</w:t>
      </w:r>
    </w:p>
    <w:p w14:paraId="00F0924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sz w:val="22"/>
          <w:szCs w:val="22"/>
        </w:rPr>
      </w:pPr>
      <w:r w:rsidRPr="007E0795">
        <w:rPr>
          <w:rFonts w:ascii="Arial" w:hAnsi="Arial" w:cs="Arial"/>
          <w:sz w:val="22"/>
          <w:szCs w:val="22"/>
        </w:rPr>
        <w:t>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28282780"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sz w:val="22"/>
          <w:szCs w:val="22"/>
        </w:rPr>
      </w:pPr>
      <w:r w:rsidRPr="007E0795">
        <w:rPr>
          <w:rFonts w:ascii="Arial" w:hAnsi="Arial" w:cs="Arial"/>
          <w:sz w:val="22"/>
          <w:szCs w:val="22"/>
        </w:rPr>
        <w:t>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27802974"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sz w:val="22"/>
          <w:szCs w:val="22"/>
        </w:rPr>
      </w:pPr>
      <w:r w:rsidRPr="007E0795">
        <w:rPr>
          <w:rFonts w:ascii="Arial" w:hAnsi="Arial" w:cs="Arial"/>
          <w:sz w:val="22"/>
          <w:szCs w:val="22"/>
        </w:rPr>
        <w:t>Serão concedidas somente autorizações de acessos individuais (login e senha). Contas genéricas ou compartilhadas são absolutamente proibidas.</w:t>
      </w:r>
    </w:p>
    <w:p w14:paraId="7AC2FED9"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sz w:val="22"/>
          <w:szCs w:val="22"/>
        </w:rPr>
      </w:pPr>
      <w:r w:rsidRPr="007E0795">
        <w:rPr>
          <w:rFonts w:ascii="Arial" w:hAnsi="Arial" w:cs="Arial"/>
          <w:sz w:val="22"/>
          <w:szCs w:val="22"/>
        </w:rPr>
        <w:t>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25B7B9C4"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145E57DE"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Preservar a disponibilidade e precisão das informações dos processos suportados e proteger as informações confidenciais e proprietárias, bem como os direitos de propriedade intelectual da CONTRATANTE.</w:t>
      </w:r>
      <w:r w:rsidRPr="007E0795">
        <w:rPr>
          <w:rFonts w:ascii="Arial" w:hAnsi="Arial" w:cs="Arial"/>
          <w:sz w:val="22"/>
          <w:szCs w:val="22"/>
        </w:rPr>
        <w:tab/>
      </w:r>
    </w:p>
    <w:p w14:paraId="025D93F4"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Assegurar que o acordo de confidencialidade e as obrigações deste CONTRATO sejam atendidos por seus diretores, funcionários, representantes, agentes, e quaisquer </w:t>
      </w:r>
      <w:proofErr w:type="gramStart"/>
      <w:r w:rsidRPr="007E0795">
        <w:rPr>
          <w:rFonts w:ascii="Arial" w:hAnsi="Arial" w:cs="Arial"/>
          <w:sz w:val="22"/>
          <w:szCs w:val="22"/>
        </w:rPr>
        <w:t>outros  subcontratados</w:t>
      </w:r>
      <w:proofErr w:type="gramEnd"/>
      <w:r w:rsidRPr="007E0795">
        <w:rPr>
          <w:rFonts w:ascii="Arial" w:hAnsi="Arial" w:cs="Arial"/>
          <w:sz w:val="22"/>
          <w:szCs w:val="22"/>
        </w:rPr>
        <w:t xml:space="preserve"> que irão executar tarefas descritas neste CONTRATO, antes da CONTRATADA direcioná-los à prestação dos serviços objeto deste CONTRATO.</w:t>
      </w:r>
    </w:p>
    <w:p w14:paraId="5B01A2DF"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As alterações relativas aos aplicativos, arquitetura, procedimentos operacionais, procedimentos de segurança e sua respectiva avaliação de riscos, deverão ser comunicadas antecipadamente.</w:t>
      </w:r>
    </w:p>
    <w:p w14:paraId="68D23DCC"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lastRenderedPageBreak/>
        <w:t>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6499A475"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Atender aos requisitos de governança de tecnologia da informação da CONTRATANTE, o que implica em fornecer informações úteis sobre: (i) infraestrutura / arquitetura de tecnologia da informação e de segurança atualizadas, (ii) organização de tecnologia da informação responsável pelo serviço; e (iii) alterações relativas à arquitetura e procedimentos de segurança, e sua correspondente avaliação de riscos.</w:t>
      </w:r>
    </w:p>
    <w:p w14:paraId="7547052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Para o escopo do Serviço definido neste documento, para todos os efeitos, incluindo todas as considerações de segurança de TI, o Fornecedor será o responsável final perante a CONTRATANTE. Sob nenhuma circunstância, a CONTRATANTE assumirá ou aceitará o compartilhamento de responsabilidade entre o Fornecedor e qualquer outra terceira parte, incluindo parceiros de negócios e subcontratados do Fornecedor.</w:t>
      </w:r>
    </w:p>
    <w:p w14:paraId="409E8609"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1C88D652"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Responsabilizar-se única e exclusivamente por todas as medidas de segurança para garantir a proteção de seus sistemas e redes internas, isentando a CONTRATANTE de qualquer responsabilidade.</w:t>
      </w:r>
    </w:p>
    <w:p w14:paraId="4892D37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Um procedimento de escalonamento, o qual deverá incluir pessoal responsável da CONTRATANTE, deverá ser definido para gerenciar a operação do serviço e o monitoramento e solução de incidentes. Este procedimento de escalonamento deverá ser aprovado pela CONTRATANTE antes da prestação do serviço. O procedimento deverá incluir um método de comunicação para informar a CONTRATANTE, o mais rapidamente possível, sobre quaisquer questões, as etapas definidas para tratá-las, os riscos implícitos e a criticidade.</w:t>
      </w:r>
    </w:p>
    <w:p w14:paraId="43C7679A"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53DE63F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15AD356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lastRenderedPageBreak/>
        <w:t>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30E7496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Somente usuários autenticados e autorizados, com uma data de expiração de usuário pré-definida, deverão ter permissão para acessar sistemas da CONTRATANTE e o prazo de acesso deverá ser restrito.</w:t>
      </w:r>
    </w:p>
    <w:p w14:paraId="33F7ADB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Deverão ser mantidos logs de auditoria completos, nos níveis de conexão, sistema operacional, e aplicativos. A CONTRATANTE se reserva o direito de supervisionar em tempo real, gravar e utilizar os dados armazenados das conexões.</w:t>
      </w:r>
    </w:p>
    <w:p w14:paraId="3FD103C7" w14:textId="77777777" w:rsidR="00C823C5" w:rsidRPr="00887042"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Todas as conexões com a CONTRATADA deverão ser criptografadas e serão estabelecidas somente através de firewalls da CONTRATANTE. Somente serão permitidos hosts e protocolos previamente autorizados. </w:t>
      </w:r>
    </w:p>
    <w:p w14:paraId="508AB425"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notificar imediatamente a CONTRATANTE, sempre que qualquer funcionário autorizado da CONTRATADA deixe a empresa, ou já não necessite de acesso, ou tenham sido modificadas as responsabilidades para acessar qualquer patrimônio de informações da CONTRATANTE. Assim que termine a prestação do serviço pela CONTRATADA, por qualquer razão, normal ou anormal, todos os acessos deverão ser imediatamente revogados. A CONTRATADA não será mais autorizada a acessar o patrimônio de informações da CONTRATANTE. Todas as informações de propriedade da CONTRATANTE deverão ser enviadas à CONTRATANTE, em duas cópias, sendo em seguida removidas com segurança de todos os dispositivos.</w:t>
      </w:r>
    </w:p>
    <w:p w14:paraId="742DDAE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1E332270"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 CONTRATADA não poderá utilizar qualquer criptografia desenvolvida internamente, para proteger as informações, os aplicativos ou 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da CONTRATANTE. Quaisquer algoritmos simétricos, assimétricos, ou de </w:t>
      </w:r>
      <w:proofErr w:type="spellStart"/>
      <w:r w:rsidRPr="007E0795">
        <w:rPr>
          <w:rFonts w:ascii="Arial" w:hAnsi="Arial" w:cs="Arial"/>
          <w:sz w:val="22"/>
          <w:szCs w:val="22"/>
        </w:rPr>
        <w:t>hashing</w:t>
      </w:r>
      <w:proofErr w:type="spellEnd"/>
      <w:r w:rsidRPr="007E0795">
        <w:rPr>
          <w:rFonts w:ascii="Arial" w:hAnsi="Arial" w:cs="Arial"/>
          <w:sz w:val="22"/>
          <w:szCs w:val="22"/>
        </w:rPr>
        <w:t xml:space="preserve">, utilizado na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da CONTRATANTE, deverá utilizar algoritmos e ferramentas bem conhecidos, publicados, apresentados à comunidade global de criptografia, e adotados como padrão da indústria.</w:t>
      </w:r>
    </w:p>
    <w:p w14:paraId="2ABCF2CA"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resistência dos algoritmos de criptografia deverá ser a mais alta possível, aprovada pelo CSO [</w:t>
      </w:r>
      <w:proofErr w:type="spellStart"/>
      <w:r w:rsidRPr="007E0795">
        <w:rPr>
          <w:rFonts w:ascii="Arial" w:hAnsi="Arial" w:cs="Arial"/>
          <w:sz w:val="22"/>
          <w:szCs w:val="22"/>
        </w:rPr>
        <w:t>Chief</w:t>
      </w:r>
      <w:proofErr w:type="spellEnd"/>
      <w:r w:rsidRPr="007E0795">
        <w:rPr>
          <w:rFonts w:ascii="Arial" w:hAnsi="Arial" w:cs="Arial"/>
          <w:sz w:val="22"/>
          <w:szCs w:val="22"/>
        </w:rPr>
        <w:t xml:space="preserve"> Security Officer / Chefe de Segurança] local da CONTRATANTE, e em conformidade com os requisitos de negócios da CONTRATANTE e com a legislação aplicável.</w:t>
      </w:r>
    </w:p>
    <w:p w14:paraId="2DBAE98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Conexões que utilizem a Internet deverão ser protegidas utilizando tecnologias de criptografia, adotados como padrão de mercado.</w:t>
      </w:r>
    </w:p>
    <w:p w14:paraId="769DB815"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Deverão ser criptografados todos os dispositivos móveis e portáteis utilizados para prover o serviço à CONTRATANTE e que contenham dados confidenciais.</w:t>
      </w:r>
    </w:p>
    <w:p w14:paraId="1BABE7E1"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lastRenderedPageBreak/>
        <w:t>A CONTRATANTE deverá comunicar à CONTRATADA as regras de segurança estabelecidas em conformidade com a legislação aplicável, bem como as regras de acesso.</w:t>
      </w:r>
    </w:p>
    <w:p w14:paraId="2CEB6C18"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5E9EA7E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079BA12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Caso algum membro do pessoal da CONTRATADA, quer previamente autorizado através da lista ou não, necessite acessar áreas sensíveis (tais como salas de servidores, datacenters, armários de rede, etc.), este deverá ser acompanhado por um colaborador da CONTRATANTE, em todos os momentos.</w:t>
      </w:r>
    </w:p>
    <w:p w14:paraId="78815DE1"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Se a CONTRATADA necessitar acessar os Locais, fora dos horários de trabalho, a CONTRATANTE deverá informar à CONTRATADA as regras específicas a serem respeitadas.</w:t>
      </w:r>
    </w:p>
    <w:p w14:paraId="15FB7A5A"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O uso de qualquer tipo de mídia de armazenamento, com exceção dos discos rígidos internos e fitas de backup, deverá ser previamente aprovado pela CONTRATANTE. O uso de mídias de armazenamento removíveis e portáteis, tais como CDs, DVDs, drives USB, </w:t>
      </w:r>
      <w:proofErr w:type="spellStart"/>
      <w:r w:rsidRPr="007E0795">
        <w:rPr>
          <w:rFonts w:ascii="Arial" w:hAnsi="Arial" w:cs="Arial"/>
          <w:sz w:val="22"/>
          <w:szCs w:val="22"/>
        </w:rPr>
        <w:t>Flashdrives</w:t>
      </w:r>
      <w:proofErr w:type="spellEnd"/>
      <w:r w:rsidRPr="007E0795">
        <w:rPr>
          <w:rFonts w:ascii="Arial" w:hAnsi="Arial" w:cs="Arial"/>
          <w:sz w:val="22"/>
          <w:szCs w:val="22"/>
        </w:rPr>
        <w:t>, etc., é estritamente proibido.</w:t>
      </w:r>
    </w:p>
    <w:p w14:paraId="6B917AA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os dados haverem sido apagados) tornando-a completamente inoperante. A desativação / destruição de mídia requer a aprovação prévia da CONTRATANTE e a posterior notificação por esta à CONTRATADA.</w:t>
      </w:r>
    </w:p>
    <w:p w14:paraId="471C309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Todos os ativos de tecnologia da informação da CONTRATANTE que devam deixar as instalações da CONTRATADA (por exemplo, para reparação) deverão ser autorizados pela CONTRATANTE.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 </w:t>
      </w:r>
    </w:p>
    <w:p w14:paraId="1F80E082"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Previamente à remoção dos ativos das instalações da CONTRATANTE, os controles de segurança a estabelecer deverão ser apresentados pela CONTRATADA e aprovados pela CONTRATANTE.</w:t>
      </w:r>
    </w:p>
    <w:p w14:paraId="2E3191E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Se os ativos tiverem de ser desativados ou descartados, as informações deverão ser destruídas de forma segura, e o processo de descarte deverá estar em conformidade com as leis e regulamentos locais.</w:t>
      </w:r>
    </w:p>
    <w:p w14:paraId="3EB7FB80"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lastRenderedPageBreak/>
        <w:t xml:space="preserve">Nenhuma alteração dos termos deste CONTRATO terá efeito, a menos que seja feita por escrito e assinada por cada uma das PARTES.  </w:t>
      </w:r>
    </w:p>
    <w:p w14:paraId="33384580"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Toda e qualquer exceção às disposições definidas pelas presentes cláusulas deverá ser aprovada por escrito pela CONTRATANTE. </w:t>
      </w:r>
    </w:p>
    <w:p w14:paraId="10CF1DD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 presente Termo é assinado em caráter irrevogável e irretratável, permanecendo em pleno vigor e efeito durante todo o prazo de duração do Contrato.</w:t>
      </w:r>
    </w:p>
    <w:p w14:paraId="74B86884"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As auditorias poderão verificar, especialmente mas não limitando, a: (i) desempenho e qualidade dos serviços prestados; (ii) o cumprimento das obrigações deste CONTRATO, inclusive os níveis de serviços dos mesmos; (iii) teste internos e externos para assegurar o cumprimento das obrigações de acordo com a legislação e o CONTRATO firmado entre as PARTES;  e (iv) aplicação de testes internos de penetração na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ou aplicativos hospedados.</w:t>
      </w:r>
    </w:p>
    <w:p w14:paraId="618E7E9F"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329C7E8B"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38AF59B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3A1266D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6EFF8B3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Todo o desenvolvimento de software deverá incluir um teste de segurança, com a finalidade de evitar a injeção de código malicioso. O processo e os resultados dos testes de segurança da CONTRATADA deverão ser revelados à CONTRATANTE (por exemplo, testes das funções de autenticação, autorização e contabilização, revisões de código-fonte, e quaisquer outras atividades destinadas a validar a arquitetura de segurança)</w:t>
      </w:r>
    </w:p>
    <w:p w14:paraId="5C8C794C"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Desativar imediatamente a totalidade ou parte da funcionalidade do serviço, caso seja identificado um problema de segurança.</w:t>
      </w:r>
    </w:p>
    <w:p w14:paraId="14163AFE"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 CONTRATADA deverá apresentar um documento da arquitetura proposta, que inclua um completo diagrama da rede do Ambiente da CONTRATANTE, ilustrando a relação entre o Ambiente da CONTRATANTE e quaisquer outras redes relevantes, com um fluxograma de dados completo, detalhando onde residem os dados da CONTRATANTE, os aplicativos que os manipulam, e a segurança dos mesmos. Quaisquer alterações ou atualizações </w:t>
      </w:r>
      <w:r w:rsidRPr="007E0795">
        <w:rPr>
          <w:rFonts w:ascii="Arial" w:hAnsi="Arial" w:cs="Arial"/>
          <w:sz w:val="22"/>
          <w:szCs w:val="22"/>
        </w:rPr>
        <w:lastRenderedPageBreak/>
        <w:t>no modelo de comunicação de dados entre CONTRATADA e CONTRATANTE, mudanças significativas e atualizações nas configurações de segurança, deverão ser previamente comunicadas e aprovadas pela CONTRATANTE.</w:t>
      </w:r>
    </w:p>
    <w:p w14:paraId="33E1E8B5"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rede que hospeda o aplicativo deverá ser fisicamente isolada [</w:t>
      </w:r>
      <w:proofErr w:type="spellStart"/>
      <w:r w:rsidRPr="007E0795">
        <w:rPr>
          <w:rFonts w:ascii="Arial" w:hAnsi="Arial" w:cs="Arial"/>
          <w:sz w:val="22"/>
          <w:szCs w:val="22"/>
        </w:rPr>
        <w:t>air-gapped</w:t>
      </w:r>
      <w:proofErr w:type="spellEnd"/>
      <w:r w:rsidRPr="007E0795">
        <w:rPr>
          <w:rFonts w:ascii="Arial" w:hAnsi="Arial" w:cs="Arial"/>
          <w:sz w:val="22"/>
          <w:szCs w:val="22"/>
        </w:rPr>
        <w:t>] de qualquer outra rede ou cliente que a CONTRATADA possa ter.</w:t>
      </w:r>
    </w:p>
    <w:p w14:paraId="7CA937B3"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 ambiente de testes deverá emular o ambiente operacional do sistema, tanto quanto possível.</w:t>
      </w:r>
    </w:p>
    <w:p w14:paraId="02CAC6F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Para todos os ambientes, a CONTRATADA deverá revelar como, e em que medida, os hosts e servidores que compõem 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da CONTRATANTE foram reforçados contra 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a CONTRATANTE poderá exigir estas ou quaisquer outras informações. A CONTRATADA deverá revelar os seus processos para monitoramento da integridade e disponibilidade desses hosts.</w:t>
      </w:r>
    </w:p>
    <w:p w14:paraId="383FABC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atender à política de senhas da CONTRATANTE, para a infraestrutura da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7DAEA88B"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Deverá ser definido um procedimento de acesso de emergência, para o acesso à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da CONTRATANTE. Este processo precisa ser aprovado pela CONTRATANTE.</w:t>
      </w:r>
    </w:p>
    <w:p w14:paraId="3084E1DF"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74D9E7C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fornecer informações sobre a sua política de logs, incluindo as configurações de logs implementadas, e procedimento de revisão.</w:t>
      </w:r>
    </w:p>
    <w:p w14:paraId="669D86DF"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Assim que o serviço prestado termine (vencimento do contrato), a CONTRATADA deverá entregar duas cópias das informações da CONTRATANTE e realizar de forma segura a destruição das informações armazenadas. O acesso deverá ser imediatamente revogado, e a CONTRATADA não será mais autorizado a acessar o patrimônio de informações da CONTRATANTE.</w:t>
      </w:r>
    </w:p>
    <w:p w14:paraId="444C013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 CONTRATADA deverá revelar a forma pela qual irá autenticar os usuários (por exemplo, LDAP, </w:t>
      </w:r>
      <w:proofErr w:type="spellStart"/>
      <w:r w:rsidRPr="007E0795">
        <w:rPr>
          <w:rFonts w:ascii="Arial" w:hAnsi="Arial" w:cs="Arial"/>
          <w:sz w:val="22"/>
          <w:szCs w:val="22"/>
        </w:rPr>
        <w:t>Netegrity</w:t>
      </w:r>
      <w:proofErr w:type="spellEnd"/>
      <w:r w:rsidRPr="007E0795">
        <w:rPr>
          <w:rFonts w:ascii="Arial" w:hAnsi="Arial" w:cs="Arial"/>
          <w:sz w:val="22"/>
          <w:szCs w:val="22"/>
        </w:rPr>
        <w:t>, Certificados de Cliente).</w:t>
      </w:r>
    </w:p>
    <w:p w14:paraId="32D84E0A"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 CONTRATADA deverá fornecer informações sobre a sua política de senhas para 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de aplicativos da CONTRATANTE, incluindo comprimento mínimo de senhas, diretrizes de geração de senhas, e a </w:t>
      </w:r>
      <w:proofErr w:type="spellStart"/>
      <w:r w:rsidRPr="007E0795">
        <w:rPr>
          <w:rFonts w:ascii="Arial" w:hAnsi="Arial" w:cs="Arial"/>
          <w:sz w:val="22"/>
          <w:szCs w:val="22"/>
        </w:rPr>
        <w:t>freqüência</w:t>
      </w:r>
      <w:proofErr w:type="spellEnd"/>
      <w:r w:rsidRPr="007E0795">
        <w:rPr>
          <w:rFonts w:ascii="Arial" w:hAnsi="Arial" w:cs="Arial"/>
          <w:sz w:val="22"/>
          <w:szCs w:val="22"/>
        </w:rPr>
        <w:t xml:space="preserve"> com que as senhas serão alteradas.</w:t>
      </w:r>
    </w:p>
    <w:p w14:paraId="2F36970C"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A CONTRATADA deverá revelar a forma pela qual protege as senhas, quando armazenadas e transmitidas dentro da </w:t>
      </w:r>
      <w:proofErr w:type="spellStart"/>
      <w:r w:rsidRPr="007E0795">
        <w:rPr>
          <w:rFonts w:ascii="Arial" w:hAnsi="Arial" w:cs="Arial"/>
          <w:sz w:val="22"/>
          <w:szCs w:val="22"/>
        </w:rPr>
        <w:t>infra-estrutura</w:t>
      </w:r>
      <w:proofErr w:type="spellEnd"/>
      <w:r w:rsidRPr="007E0795">
        <w:rPr>
          <w:rFonts w:ascii="Arial" w:hAnsi="Arial" w:cs="Arial"/>
          <w:sz w:val="22"/>
          <w:szCs w:val="22"/>
        </w:rPr>
        <w:t xml:space="preserve"> de aplicativos da </w:t>
      </w:r>
      <w:r w:rsidRPr="007E0795">
        <w:rPr>
          <w:rFonts w:ascii="Arial" w:hAnsi="Arial" w:cs="Arial"/>
          <w:sz w:val="22"/>
          <w:szCs w:val="22"/>
        </w:rPr>
        <w:lastRenderedPageBreak/>
        <w:t>CONTRATANTE, e a forma pela qual destrói as informações, quando não tenham mais utilidade.</w:t>
      </w:r>
    </w:p>
    <w:p w14:paraId="5C4D70CA"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poderá ser obrigada a revelar os arquivos de configuração específicos, para qualquer sistema associado às funções de suporte (tais como mecanismos de busca ou bases de dados) e detalhes técnicos (linguagens de programação, etc.) sobre o(s) aplicativo(s).</w:t>
      </w:r>
    </w:p>
    <w:p w14:paraId="21ECCF8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O Fornecedor deverá gerenciar todas as medidas necessárias para assegurar a continuidade do serviço, em </w:t>
      </w:r>
      <w:proofErr w:type="gramStart"/>
      <w:r w:rsidRPr="007E0795">
        <w:rPr>
          <w:rFonts w:ascii="Arial" w:hAnsi="Arial" w:cs="Arial"/>
          <w:sz w:val="22"/>
          <w:szCs w:val="22"/>
        </w:rPr>
        <w:t>conformidade  com</w:t>
      </w:r>
      <w:proofErr w:type="gramEnd"/>
      <w:r w:rsidRPr="007E0795">
        <w:rPr>
          <w:rFonts w:ascii="Arial" w:hAnsi="Arial" w:cs="Arial"/>
          <w:sz w:val="22"/>
          <w:szCs w:val="22"/>
        </w:rPr>
        <w:t xml:space="preserve"> o SLA [Service </w:t>
      </w:r>
      <w:proofErr w:type="spellStart"/>
      <w:r w:rsidRPr="007E0795">
        <w:rPr>
          <w:rFonts w:ascii="Arial" w:hAnsi="Arial" w:cs="Arial"/>
          <w:sz w:val="22"/>
          <w:szCs w:val="22"/>
        </w:rPr>
        <w:t>Level</w:t>
      </w:r>
      <w:proofErr w:type="spellEnd"/>
      <w:r w:rsidRPr="007E0795">
        <w:rPr>
          <w:rFonts w:ascii="Arial" w:hAnsi="Arial" w:cs="Arial"/>
          <w:sz w:val="22"/>
          <w:szCs w:val="22"/>
        </w:rPr>
        <w:t xml:space="preserve"> </w:t>
      </w:r>
      <w:proofErr w:type="spellStart"/>
      <w:r w:rsidRPr="007E0795">
        <w:rPr>
          <w:rFonts w:ascii="Arial" w:hAnsi="Arial" w:cs="Arial"/>
          <w:sz w:val="22"/>
          <w:szCs w:val="22"/>
        </w:rPr>
        <w:t>Agreement</w:t>
      </w:r>
      <w:proofErr w:type="spellEnd"/>
      <w:r w:rsidRPr="007E0795">
        <w:rPr>
          <w:rFonts w:ascii="Arial" w:hAnsi="Arial" w:cs="Arial"/>
          <w:sz w:val="22"/>
          <w:szCs w:val="22"/>
        </w:rPr>
        <w:t xml:space="preserve"> / Acordo de Níveis de Serviço] definido, incluindo a aplicação das atualizações e "patches" [correções] necessárias para hardware e software, conforme recomendação de cada Fornecedor de Tecnologia.</w:t>
      </w:r>
    </w:p>
    <w:p w14:paraId="14E20EDD"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3F60FD31"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06DE1087"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Gerenciar todas as medidas necessárias para assegurar a continuidade do serviço objeto deste CONTRATO.</w:t>
      </w:r>
    </w:p>
    <w:p w14:paraId="102CC8B6" w14:textId="77777777" w:rsidR="00C823C5" w:rsidRPr="007E0795"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A CONTRATADA deverá informar regularmente as recomendações necessárias para garantir a compatibilidade com as últimas versões de software, hardware, e software distribuído comercialmente, à medida que tais atualizações das versões sejam autorizadas por escrito pela CONTRATANTE, a CONTRATADA deverá executar as atividades recomendadas, passando os documentos trocados pela PARTES, em razão do disposto neste item serão parte integrante do CONTRATO.</w:t>
      </w:r>
    </w:p>
    <w:p w14:paraId="211CB467" w14:textId="77777777" w:rsidR="00C823C5" w:rsidRPr="00BE0566" w:rsidRDefault="00C823C5" w:rsidP="00C823C5">
      <w:pPr>
        <w:pStyle w:val="m-6065992371097815853gmail-msolistparagraph"/>
        <w:numPr>
          <w:ilvl w:val="1"/>
          <w:numId w:val="17"/>
        </w:numPr>
        <w:shd w:val="clear" w:color="auto" w:fill="FFFFFF"/>
        <w:spacing w:before="0" w:beforeAutospacing="0" w:after="120" w:afterAutospacing="0"/>
        <w:jc w:val="both"/>
        <w:rPr>
          <w:rFonts w:ascii="Arial" w:hAnsi="Arial" w:cs="Arial"/>
          <w:bCs/>
          <w:color w:val="222222"/>
          <w:sz w:val="22"/>
          <w:szCs w:val="22"/>
        </w:rPr>
      </w:pPr>
      <w:r w:rsidRPr="007E0795">
        <w:rPr>
          <w:rFonts w:ascii="Arial" w:hAnsi="Arial" w:cs="Arial"/>
          <w:sz w:val="22"/>
          <w:szCs w:val="22"/>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NOME FANTASIA, sem qualquer ônus à CNI. A responsabilidade da NOME FANTASIA pelo cumprimento das normas bem como da legislação aplicável vigorará por tempo indeterminado. </w:t>
      </w:r>
    </w:p>
    <w:sectPr w:rsidR="00C823C5" w:rsidRPr="00BE0566" w:rsidSect="00ED10B3">
      <w:headerReference w:type="default" r:id="rI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8D6F3" w14:textId="77777777" w:rsidR="004C6D08" w:rsidRDefault="004C6D08" w:rsidP="00BC4339">
      <w:r>
        <w:separator/>
      </w:r>
    </w:p>
  </w:endnote>
  <w:endnote w:type="continuationSeparator" w:id="0">
    <w:p w14:paraId="332DF2C7" w14:textId="77777777" w:rsidR="004C6D08" w:rsidRDefault="004C6D08" w:rsidP="00BC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53844" w14:textId="77777777" w:rsidR="004C6D08" w:rsidRDefault="004C6D08" w:rsidP="00BC4339">
      <w:r>
        <w:separator/>
      </w:r>
    </w:p>
  </w:footnote>
  <w:footnote w:type="continuationSeparator" w:id="0">
    <w:p w14:paraId="31E2DA8D" w14:textId="77777777" w:rsidR="004C6D08" w:rsidRDefault="004C6D08" w:rsidP="00BC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E977" w14:textId="77777777" w:rsidR="002326A7" w:rsidRDefault="002326A7" w:rsidP="00BC4339">
    <w:pPr>
      <w:pStyle w:val="Cabealho"/>
      <w:jc w:val="center"/>
    </w:pPr>
    <w:r w:rsidRPr="00BC4339">
      <w:rPr>
        <w:noProof/>
      </w:rPr>
      <w:drawing>
        <wp:inline distT="0" distB="0" distL="0" distR="0" wp14:anchorId="2E425A0B" wp14:editId="428529BE">
          <wp:extent cx="1838400" cy="7686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stemaIndustria.jpg"/>
                  <pic:cNvPicPr/>
                </pic:nvPicPr>
                <pic:blipFill>
                  <a:blip r:embed="rId1">
                    <a:extLst>
                      <a:ext uri="{28A0092B-C50C-407E-A947-70E740481C1C}">
                        <a14:useLocalDpi xmlns:a14="http://schemas.microsoft.com/office/drawing/2010/main" val="0"/>
                      </a:ext>
                    </a:extLst>
                  </a:blip>
                  <a:stretch>
                    <a:fillRect/>
                  </a:stretch>
                </pic:blipFill>
                <pic:spPr>
                  <a:xfrm>
                    <a:off x="0" y="0"/>
                    <a:ext cx="1840796" cy="769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06A9"/>
    <w:multiLevelType w:val="hybridMultilevel"/>
    <w:tmpl w:val="56A8D3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130889"/>
    <w:multiLevelType w:val="multilevel"/>
    <w:tmpl w:val="28A0CDD6"/>
    <w:lvl w:ilvl="0">
      <w:start w:val="1"/>
      <w:numFmt w:val="none"/>
      <w:lvlText w:val="2.1.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355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88383C"/>
    <w:multiLevelType w:val="multilevel"/>
    <w:tmpl w:val="15A490C2"/>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BD64F7"/>
    <w:multiLevelType w:val="hybridMultilevel"/>
    <w:tmpl w:val="4FB09CF2"/>
    <w:lvl w:ilvl="0" w:tplc="2EF01E42">
      <w:start w:val="1"/>
      <w:numFmt w:val="bullet"/>
      <w:lvlText w:val=""/>
      <w:lvlJc w:val="left"/>
      <w:pPr>
        <w:tabs>
          <w:tab w:val="num" w:pos="1713"/>
        </w:tabs>
        <w:ind w:left="1713" w:hanging="360"/>
      </w:pPr>
      <w:rPr>
        <w:rFonts w:ascii="Symbol" w:hAnsi="Symbol" w:hint="default"/>
      </w:rPr>
    </w:lvl>
    <w:lvl w:ilvl="1" w:tplc="3EA49DC2" w:tentative="1">
      <w:start w:val="1"/>
      <w:numFmt w:val="bullet"/>
      <w:lvlText w:val="o"/>
      <w:lvlJc w:val="left"/>
      <w:pPr>
        <w:tabs>
          <w:tab w:val="num" w:pos="2433"/>
        </w:tabs>
        <w:ind w:left="2433" w:hanging="360"/>
      </w:pPr>
      <w:rPr>
        <w:rFonts w:ascii="Courier New" w:hAnsi="Courier New" w:hint="default"/>
      </w:rPr>
    </w:lvl>
    <w:lvl w:ilvl="2" w:tplc="91B4253A" w:tentative="1">
      <w:start w:val="1"/>
      <w:numFmt w:val="bullet"/>
      <w:lvlText w:val=""/>
      <w:lvlJc w:val="left"/>
      <w:pPr>
        <w:tabs>
          <w:tab w:val="num" w:pos="3153"/>
        </w:tabs>
        <w:ind w:left="3153" w:hanging="360"/>
      </w:pPr>
      <w:rPr>
        <w:rFonts w:ascii="Wingdings" w:hAnsi="Wingdings" w:hint="default"/>
      </w:rPr>
    </w:lvl>
    <w:lvl w:ilvl="3" w:tplc="7F124C92" w:tentative="1">
      <w:start w:val="1"/>
      <w:numFmt w:val="bullet"/>
      <w:lvlText w:val=""/>
      <w:lvlJc w:val="left"/>
      <w:pPr>
        <w:tabs>
          <w:tab w:val="num" w:pos="3873"/>
        </w:tabs>
        <w:ind w:left="3873" w:hanging="360"/>
      </w:pPr>
      <w:rPr>
        <w:rFonts w:ascii="Symbol" w:hAnsi="Symbol" w:hint="default"/>
      </w:rPr>
    </w:lvl>
    <w:lvl w:ilvl="4" w:tplc="E6A61DC6" w:tentative="1">
      <w:start w:val="1"/>
      <w:numFmt w:val="bullet"/>
      <w:lvlText w:val="o"/>
      <w:lvlJc w:val="left"/>
      <w:pPr>
        <w:tabs>
          <w:tab w:val="num" w:pos="4593"/>
        </w:tabs>
        <w:ind w:left="4593" w:hanging="360"/>
      </w:pPr>
      <w:rPr>
        <w:rFonts w:ascii="Courier New" w:hAnsi="Courier New" w:hint="default"/>
      </w:rPr>
    </w:lvl>
    <w:lvl w:ilvl="5" w:tplc="895E6EBE" w:tentative="1">
      <w:start w:val="1"/>
      <w:numFmt w:val="bullet"/>
      <w:lvlText w:val=""/>
      <w:lvlJc w:val="left"/>
      <w:pPr>
        <w:tabs>
          <w:tab w:val="num" w:pos="5313"/>
        </w:tabs>
        <w:ind w:left="5313" w:hanging="360"/>
      </w:pPr>
      <w:rPr>
        <w:rFonts w:ascii="Wingdings" w:hAnsi="Wingdings" w:hint="default"/>
      </w:rPr>
    </w:lvl>
    <w:lvl w:ilvl="6" w:tplc="EF86707E" w:tentative="1">
      <w:start w:val="1"/>
      <w:numFmt w:val="bullet"/>
      <w:lvlText w:val=""/>
      <w:lvlJc w:val="left"/>
      <w:pPr>
        <w:tabs>
          <w:tab w:val="num" w:pos="6033"/>
        </w:tabs>
        <w:ind w:left="6033" w:hanging="360"/>
      </w:pPr>
      <w:rPr>
        <w:rFonts w:ascii="Symbol" w:hAnsi="Symbol" w:hint="default"/>
      </w:rPr>
    </w:lvl>
    <w:lvl w:ilvl="7" w:tplc="2F58C972" w:tentative="1">
      <w:start w:val="1"/>
      <w:numFmt w:val="bullet"/>
      <w:lvlText w:val="o"/>
      <w:lvlJc w:val="left"/>
      <w:pPr>
        <w:tabs>
          <w:tab w:val="num" w:pos="6753"/>
        </w:tabs>
        <w:ind w:left="6753" w:hanging="360"/>
      </w:pPr>
      <w:rPr>
        <w:rFonts w:ascii="Courier New" w:hAnsi="Courier New" w:hint="default"/>
      </w:rPr>
    </w:lvl>
    <w:lvl w:ilvl="8" w:tplc="D4AC5E90"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1CC978B0"/>
    <w:multiLevelType w:val="hybridMultilevel"/>
    <w:tmpl w:val="94A4D012"/>
    <w:lvl w:ilvl="0" w:tplc="251A9D68">
      <w:start w:val="1"/>
      <w:numFmt w:val="bullet"/>
      <w:lvlText w:val=""/>
      <w:lvlJc w:val="left"/>
      <w:pPr>
        <w:tabs>
          <w:tab w:val="num" w:pos="1140"/>
        </w:tabs>
        <w:ind w:left="1140" w:hanging="360"/>
      </w:pPr>
      <w:rPr>
        <w:rFonts w:ascii="Wingdings" w:hAnsi="Wingdings"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CF76618"/>
    <w:multiLevelType w:val="multilevel"/>
    <w:tmpl w:val="23B8C41E"/>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F6CA8"/>
    <w:multiLevelType w:val="hybridMultilevel"/>
    <w:tmpl w:val="793681CE"/>
    <w:lvl w:ilvl="0" w:tplc="04160001">
      <w:start w:val="1"/>
      <w:numFmt w:val="bullet"/>
      <w:lvlText w:val=""/>
      <w:lvlJc w:val="left"/>
      <w:pPr>
        <w:tabs>
          <w:tab w:val="num" w:pos="784"/>
        </w:tabs>
        <w:ind w:left="784" w:hanging="360"/>
      </w:pPr>
      <w:rPr>
        <w:rFonts w:ascii="Symbol" w:hAnsi="Symbol" w:hint="default"/>
      </w:rPr>
    </w:lvl>
    <w:lvl w:ilvl="1" w:tplc="04160003" w:tentative="1">
      <w:start w:val="1"/>
      <w:numFmt w:val="bullet"/>
      <w:lvlText w:val="o"/>
      <w:lvlJc w:val="left"/>
      <w:pPr>
        <w:tabs>
          <w:tab w:val="num" w:pos="1504"/>
        </w:tabs>
        <w:ind w:left="1504" w:hanging="360"/>
      </w:pPr>
      <w:rPr>
        <w:rFonts w:ascii="Courier New" w:hAnsi="Courier New" w:hint="default"/>
      </w:rPr>
    </w:lvl>
    <w:lvl w:ilvl="2" w:tplc="04160005" w:tentative="1">
      <w:start w:val="1"/>
      <w:numFmt w:val="bullet"/>
      <w:lvlText w:val=""/>
      <w:lvlJc w:val="left"/>
      <w:pPr>
        <w:tabs>
          <w:tab w:val="num" w:pos="2224"/>
        </w:tabs>
        <w:ind w:left="2224" w:hanging="360"/>
      </w:pPr>
      <w:rPr>
        <w:rFonts w:ascii="Wingdings" w:hAnsi="Wingdings" w:hint="default"/>
      </w:rPr>
    </w:lvl>
    <w:lvl w:ilvl="3" w:tplc="04160001" w:tentative="1">
      <w:start w:val="1"/>
      <w:numFmt w:val="bullet"/>
      <w:lvlText w:val=""/>
      <w:lvlJc w:val="left"/>
      <w:pPr>
        <w:tabs>
          <w:tab w:val="num" w:pos="2944"/>
        </w:tabs>
        <w:ind w:left="2944" w:hanging="360"/>
      </w:pPr>
      <w:rPr>
        <w:rFonts w:ascii="Symbol" w:hAnsi="Symbol" w:hint="default"/>
      </w:rPr>
    </w:lvl>
    <w:lvl w:ilvl="4" w:tplc="04160003" w:tentative="1">
      <w:start w:val="1"/>
      <w:numFmt w:val="bullet"/>
      <w:lvlText w:val="o"/>
      <w:lvlJc w:val="left"/>
      <w:pPr>
        <w:tabs>
          <w:tab w:val="num" w:pos="3664"/>
        </w:tabs>
        <w:ind w:left="3664" w:hanging="360"/>
      </w:pPr>
      <w:rPr>
        <w:rFonts w:ascii="Courier New" w:hAnsi="Courier New" w:hint="default"/>
      </w:rPr>
    </w:lvl>
    <w:lvl w:ilvl="5" w:tplc="04160005" w:tentative="1">
      <w:start w:val="1"/>
      <w:numFmt w:val="bullet"/>
      <w:lvlText w:val=""/>
      <w:lvlJc w:val="left"/>
      <w:pPr>
        <w:tabs>
          <w:tab w:val="num" w:pos="4384"/>
        </w:tabs>
        <w:ind w:left="4384" w:hanging="360"/>
      </w:pPr>
      <w:rPr>
        <w:rFonts w:ascii="Wingdings" w:hAnsi="Wingdings" w:hint="default"/>
      </w:rPr>
    </w:lvl>
    <w:lvl w:ilvl="6" w:tplc="04160001" w:tentative="1">
      <w:start w:val="1"/>
      <w:numFmt w:val="bullet"/>
      <w:lvlText w:val=""/>
      <w:lvlJc w:val="left"/>
      <w:pPr>
        <w:tabs>
          <w:tab w:val="num" w:pos="5104"/>
        </w:tabs>
        <w:ind w:left="5104" w:hanging="360"/>
      </w:pPr>
      <w:rPr>
        <w:rFonts w:ascii="Symbol" w:hAnsi="Symbol" w:hint="default"/>
      </w:rPr>
    </w:lvl>
    <w:lvl w:ilvl="7" w:tplc="04160003" w:tentative="1">
      <w:start w:val="1"/>
      <w:numFmt w:val="bullet"/>
      <w:lvlText w:val="o"/>
      <w:lvlJc w:val="left"/>
      <w:pPr>
        <w:tabs>
          <w:tab w:val="num" w:pos="5824"/>
        </w:tabs>
        <w:ind w:left="5824" w:hanging="360"/>
      </w:pPr>
      <w:rPr>
        <w:rFonts w:ascii="Courier New" w:hAnsi="Courier New" w:hint="default"/>
      </w:rPr>
    </w:lvl>
    <w:lvl w:ilvl="8" w:tplc="0416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56F409C"/>
    <w:multiLevelType w:val="hybridMultilevel"/>
    <w:tmpl w:val="E8549B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D0262"/>
    <w:multiLevelType w:val="hybridMultilevel"/>
    <w:tmpl w:val="17E404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2C090DBC"/>
    <w:multiLevelType w:val="multilevel"/>
    <w:tmpl w:val="73C83618"/>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B4F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AE4C63"/>
    <w:multiLevelType w:val="multilevel"/>
    <w:tmpl w:val="6D442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F1A15"/>
    <w:multiLevelType w:val="multilevel"/>
    <w:tmpl w:val="C0F87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2"/>
      <w:numFmt w:val="lowerLetter"/>
      <w:lvlText w:val="%5)"/>
      <w:lvlJc w:val="left"/>
      <w:pPr>
        <w:ind w:left="3600" w:hanging="360"/>
      </w:pPr>
      <w:rPr>
        <w:rFonts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17EAF"/>
    <w:multiLevelType w:val="hybridMultilevel"/>
    <w:tmpl w:val="98D81654"/>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4" w15:restartNumberingAfterBreak="0">
    <w:nsid w:val="4C203578"/>
    <w:multiLevelType w:val="hybridMultilevel"/>
    <w:tmpl w:val="EA0EC7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710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957C58"/>
    <w:multiLevelType w:val="hybridMultilevel"/>
    <w:tmpl w:val="CF2A1734"/>
    <w:lvl w:ilvl="0" w:tplc="FC5A9DD8">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1626A9"/>
    <w:multiLevelType w:val="hybridMultilevel"/>
    <w:tmpl w:val="A4A4A170"/>
    <w:lvl w:ilvl="0" w:tplc="B884412E">
      <w:start w:val="1"/>
      <w:numFmt w:val="lowerLetter"/>
      <w:lvlText w:val="%1)"/>
      <w:lvlJc w:val="left"/>
      <w:pPr>
        <w:ind w:left="1080" w:hanging="360"/>
      </w:pPr>
      <w:rPr>
        <w:rFonts w:cs="Aria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59F5915"/>
    <w:multiLevelType w:val="hybridMultilevel"/>
    <w:tmpl w:val="6C3C947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A79602F"/>
    <w:multiLevelType w:val="hybridMultilevel"/>
    <w:tmpl w:val="86DA0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F207FEB"/>
    <w:multiLevelType w:val="multilevel"/>
    <w:tmpl w:val="6C98860A"/>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667ABF"/>
    <w:multiLevelType w:val="multilevel"/>
    <w:tmpl w:val="521C8BC4"/>
    <w:lvl w:ilvl="0">
      <w:start w:val="1"/>
      <w:numFmt w:val="none"/>
      <w:lvlText w:val="2.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pStyle w:val="Alnea"/>
      <w:lvlText w:val="%3)"/>
      <w:lvlJc w:val="left"/>
      <w:pPr>
        <w:ind w:left="355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2334C54"/>
    <w:multiLevelType w:val="multilevel"/>
    <w:tmpl w:val="A60817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0D750B"/>
    <w:multiLevelType w:val="hybridMultilevel"/>
    <w:tmpl w:val="CCB600E0"/>
    <w:lvl w:ilvl="0" w:tplc="04160001">
      <w:start w:val="1"/>
      <w:numFmt w:val="bullet"/>
      <w:lvlText w:val=""/>
      <w:lvlJc w:val="left"/>
      <w:pPr>
        <w:tabs>
          <w:tab w:val="num" w:pos="784"/>
        </w:tabs>
        <w:ind w:left="784" w:hanging="360"/>
      </w:pPr>
      <w:rPr>
        <w:rFonts w:ascii="Symbol" w:hAnsi="Symbol" w:hint="default"/>
      </w:rPr>
    </w:lvl>
    <w:lvl w:ilvl="1" w:tplc="04160003" w:tentative="1">
      <w:start w:val="1"/>
      <w:numFmt w:val="bullet"/>
      <w:lvlText w:val="o"/>
      <w:lvlJc w:val="left"/>
      <w:pPr>
        <w:tabs>
          <w:tab w:val="num" w:pos="1504"/>
        </w:tabs>
        <w:ind w:left="1504" w:hanging="360"/>
      </w:pPr>
      <w:rPr>
        <w:rFonts w:ascii="Courier New" w:hAnsi="Courier New" w:hint="default"/>
      </w:rPr>
    </w:lvl>
    <w:lvl w:ilvl="2" w:tplc="04160005" w:tentative="1">
      <w:start w:val="1"/>
      <w:numFmt w:val="bullet"/>
      <w:lvlText w:val=""/>
      <w:lvlJc w:val="left"/>
      <w:pPr>
        <w:tabs>
          <w:tab w:val="num" w:pos="2224"/>
        </w:tabs>
        <w:ind w:left="2224" w:hanging="360"/>
      </w:pPr>
      <w:rPr>
        <w:rFonts w:ascii="Wingdings" w:hAnsi="Wingdings" w:hint="default"/>
      </w:rPr>
    </w:lvl>
    <w:lvl w:ilvl="3" w:tplc="04160001" w:tentative="1">
      <w:start w:val="1"/>
      <w:numFmt w:val="bullet"/>
      <w:lvlText w:val=""/>
      <w:lvlJc w:val="left"/>
      <w:pPr>
        <w:tabs>
          <w:tab w:val="num" w:pos="2944"/>
        </w:tabs>
        <w:ind w:left="2944" w:hanging="360"/>
      </w:pPr>
      <w:rPr>
        <w:rFonts w:ascii="Symbol" w:hAnsi="Symbol" w:hint="default"/>
      </w:rPr>
    </w:lvl>
    <w:lvl w:ilvl="4" w:tplc="04160003" w:tentative="1">
      <w:start w:val="1"/>
      <w:numFmt w:val="bullet"/>
      <w:lvlText w:val="o"/>
      <w:lvlJc w:val="left"/>
      <w:pPr>
        <w:tabs>
          <w:tab w:val="num" w:pos="3664"/>
        </w:tabs>
        <w:ind w:left="3664" w:hanging="360"/>
      </w:pPr>
      <w:rPr>
        <w:rFonts w:ascii="Courier New" w:hAnsi="Courier New" w:hint="default"/>
      </w:rPr>
    </w:lvl>
    <w:lvl w:ilvl="5" w:tplc="04160005" w:tentative="1">
      <w:start w:val="1"/>
      <w:numFmt w:val="bullet"/>
      <w:lvlText w:val=""/>
      <w:lvlJc w:val="left"/>
      <w:pPr>
        <w:tabs>
          <w:tab w:val="num" w:pos="4384"/>
        </w:tabs>
        <w:ind w:left="4384" w:hanging="360"/>
      </w:pPr>
      <w:rPr>
        <w:rFonts w:ascii="Wingdings" w:hAnsi="Wingdings" w:hint="default"/>
      </w:rPr>
    </w:lvl>
    <w:lvl w:ilvl="6" w:tplc="04160001" w:tentative="1">
      <w:start w:val="1"/>
      <w:numFmt w:val="bullet"/>
      <w:lvlText w:val=""/>
      <w:lvlJc w:val="left"/>
      <w:pPr>
        <w:tabs>
          <w:tab w:val="num" w:pos="5104"/>
        </w:tabs>
        <w:ind w:left="5104" w:hanging="360"/>
      </w:pPr>
      <w:rPr>
        <w:rFonts w:ascii="Symbol" w:hAnsi="Symbol" w:hint="default"/>
      </w:rPr>
    </w:lvl>
    <w:lvl w:ilvl="7" w:tplc="04160003" w:tentative="1">
      <w:start w:val="1"/>
      <w:numFmt w:val="bullet"/>
      <w:lvlText w:val="o"/>
      <w:lvlJc w:val="left"/>
      <w:pPr>
        <w:tabs>
          <w:tab w:val="num" w:pos="5824"/>
        </w:tabs>
        <w:ind w:left="5824" w:hanging="360"/>
      </w:pPr>
      <w:rPr>
        <w:rFonts w:ascii="Courier New" w:hAnsi="Courier New" w:hint="default"/>
      </w:rPr>
    </w:lvl>
    <w:lvl w:ilvl="8" w:tplc="04160005" w:tentative="1">
      <w:start w:val="1"/>
      <w:numFmt w:val="bullet"/>
      <w:lvlText w:val=""/>
      <w:lvlJc w:val="left"/>
      <w:pPr>
        <w:tabs>
          <w:tab w:val="num" w:pos="6544"/>
        </w:tabs>
        <w:ind w:left="6544" w:hanging="360"/>
      </w:pPr>
      <w:rPr>
        <w:rFonts w:ascii="Wingdings" w:hAnsi="Wingdings" w:hint="default"/>
      </w:rPr>
    </w:lvl>
  </w:abstractNum>
  <w:abstractNum w:abstractNumId="24" w15:restartNumberingAfterBreak="0">
    <w:nsid w:val="744416F8"/>
    <w:multiLevelType w:val="multilevel"/>
    <w:tmpl w:val="6FBE34F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81173D"/>
    <w:multiLevelType w:val="hybridMultilevel"/>
    <w:tmpl w:val="8158911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
  </w:num>
  <w:num w:numId="3">
    <w:abstractNumId w:val="22"/>
  </w:num>
  <w:num w:numId="4">
    <w:abstractNumId w:val="10"/>
  </w:num>
  <w:num w:numId="5">
    <w:abstractNumId w:val="21"/>
  </w:num>
  <w:num w:numId="6">
    <w:abstractNumId w:val="1"/>
  </w:num>
  <w:num w:numId="7">
    <w:abstractNumId w:val="3"/>
  </w:num>
  <w:num w:numId="8">
    <w:abstractNumId w:val="12"/>
  </w:num>
  <w:num w:numId="9">
    <w:abstractNumId w:val="23"/>
  </w:num>
  <w:num w:numId="10">
    <w:abstractNumId w:val="25"/>
  </w:num>
  <w:num w:numId="11">
    <w:abstractNumId w:val="6"/>
  </w:num>
  <w:num w:numId="12">
    <w:abstractNumId w:val="14"/>
  </w:num>
  <w:num w:numId="13">
    <w:abstractNumId w:val="18"/>
  </w:num>
  <w:num w:numId="14">
    <w:abstractNumId w:val="15"/>
  </w:num>
  <w:num w:numId="15">
    <w:abstractNumId w:val="24"/>
  </w:num>
  <w:num w:numId="16">
    <w:abstractNumId w:val="19"/>
  </w:num>
  <w:num w:numId="17">
    <w:abstractNumId w:val="5"/>
  </w:num>
  <w:num w:numId="18">
    <w:abstractNumId w:val="11"/>
  </w:num>
  <w:num w:numId="19">
    <w:abstractNumId w:val="9"/>
  </w:num>
  <w:num w:numId="20">
    <w:abstractNumId w:val="8"/>
  </w:num>
  <w:num w:numId="21">
    <w:abstractNumId w:val="13"/>
  </w:num>
  <w:num w:numId="22">
    <w:abstractNumId w:val="7"/>
  </w:num>
  <w:num w:numId="23">
    <w:abstractNumId w:val="0"/>
  </w:num>
  <w:num w:numId="24">
    <w:abstractNumId w:val="17"/>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86"/>
    <w:rsid w:val="00032028"/>
    <w:rsid w:val="000676C6"/>
    <w:rsid w:val="00090E70"/>
    <w:rsid w:val="00096080"/>
    <w:rsid w:val="000B3E99"/>
    <w:rsid w:val="000B66A6"/>
    <w:rsid w:val="000C1926"/>
    <w:rsid w:val="000D40B3"/>
    <w:rsid w:val="000E3C9F"/>
    <w:rsid w:val="00101962"/>
    <w:rsid w:val="00101A3D"/>
    <w:rsid w:val="00122190"/>
    <w:rsid w:val="00123F4B"/>
    <w:rsid w:val="00134168"/>
    <w:rsid w:val="0014282B"/>
    <w:rsid w:val="00156936"/>
    <w:rsid w:val="0016306F"/>
    <w:rsid w:val="00194235"/>
    <w:rsid w:val="00195797"/>
    <w:rsid w:val="001A05E7"/>
    <w:rsid w:val="001E5F01"/>
    <w:rsid w:val="002326A7"/>
    <w:rsid w:val="0024444B"/>
    <w:rsid w:val="00251C7D"/>
    <w:rsid w:val="002561C2"/>
    <w:rsid w:val="002A2EC6"/>
    <w:rsid w:val="002C168A"/>
    <w:rsid w:val="002D7E57"/>
    <w:rsid w:val="002E05C8"/>
    <w:rsid w:val="00321791"/>
    <w:rsid w:val="00324044"/>
    <w:rsid w:val="003257BA"/>
    <w:rsid w:val="00350205"/>
    <w:rsid w:val="003612A8"/>
    <w:rsid w:val="00380B20"/>
    <w:rsid w:val="003B452E"/>
    <w:rsid w:val="003C4EFD"/>
    <w:rsid w:val="003C7181"/>
    <w:rsid w:val="003D0D97"/>
    <w:rsid w:val="003D47F7"/>
    <w:rsid w:val="003F07AC"/>
    <w:rsid w:val="00411139"/>
    <w:rsid w:val="00415986"/>
    <w:rsid w:val="00466743"/>
    <w:rsid w:val="00477EC8"/>
    <w:rsid w:val="00480046"/>
    <w:rsid w:val="004B1837"/>
    <w:rsid w:val="004B1AB8"/>
    <w:rsid w:val="004B2E59"/>
    <w:rsid w:val="004C6D08"/>
    <w:rsid w:val="004D6D4C"/>
    <w:rsid w:val="00516C53"/>
    <w:rsid w:val="00544543"/>
    <w:rsid w:val="005915CC"/>
    <w:rsid w:val="005A3FC1"/>
    <w:rsid w:val="005A5A01"/>
    <w:rsid w:val="005A7F24"/>
    <w:rsid w:val="005C5B89"/>
    <w:rsid w:val="005F4269"/>
    <w:rsid w:val="005F74FB"/>
    <w:rsid w:val="00600A79"/>
    <w:rsid w:val="00613264"/>
    <w:rsid w:val="0062430C"/>
    <w:rsid w:val="00625F09"/>
    <w:rsid w:val="00642107"/>
    <w:rsid w:val="006734ED"/>
    <w:rsid w:val="006A5008"/>
    <w:rsid w:val="006C44E3"/>
    <w:rsid w:val="006C6D80"/>
    <w:rsid w:val="006E0200"/>
    <w:rsid w:val="00750E86"/>
    <w:rsid w:val="00790F27"/>
    <w:rsid w:val="007A2205"/>
    <w:rsid w:val="007C43EF"/>
    <w:rsid w:val="007E342C"/>
    <w:rsid w:val="00810018"/>
    <w:rsid w:val="00820B3C"/>
    <w:rsid w:val="00872CEF"/>
    <w:rsid w:val="00873503"/>
    <w:rsid w:val="0088368D"/>
    <w:rsid w:val="00885541"/>
    <w:rsid w:val="00885C41"/>
    <w:rsid w:val="00891829"/>
    <w:rsid w:val="008A448C"/>
    <w:rsid w:val="008C2209"/>
    <w:rsid w:val="008C5F7B"/>
    <w:rsid w:val="008E34C6"/>
    <w:rsid w:val="008E4973"/>
    <w:rsid w:val="009408C0"/>
    <w:rsid w:val="00972861"/>
    <w:rsid w:val="0098319B"/>
    <w:rsid w:val="009925F9"/>
    <w:rsid w:val="00A02086"/>
    <w:rsid w:val="00A320BC"/>
    <w:rsid w:val="00A33CE8"/>
    <w:rsid w:val="00A36118"/>
    <w:rsid w:val="00A91701"/>
    <w:rsid w:val="00AB61E3"/>
    <w:rsid w:val="00B052C5"/>
    <w:rsid w:val="00B13DDA"/>
    <w:rsid w:val="00B62F59"/>
    <w:rsid w:val="00B7387C"/>
    <w:rsid w:val="00B8536F"/>
    <w:rsid w:val="00B97ED9"/>
    <w:rsid w:val="00BC4339"/>
    <w:rsid w:val="00BC4F51"/>
    <w:rsid w:val="00BE0566"/>
    <w:rsid w:val="00BE633A"/>
    <w:rsid w:val="00BF1C0F"/>
    <w:rsid w:val="00BF373F"/>
    <w:rsid w:val="00C11616"/>
    <w:rsid w:val="00C823C5"/>
    <w:rsid w:val="00CA1D64"/>
    <w:rsid w:val="00CB66F5"/>
    <w:rsid w:val="00CB6E42"/>
    <w:rsid w:val="00CC270D"/>
    <w:rsid w:val="00CD4920"/>
    <w:rsid w:val="00D52F54"/>
    <w:rsid w:val="00D56D57"/>
    <w:rsid w:val="00D72E3B"/>
    <w:rsid w:val="00DC2C9B"/>
    <w:rsid w:val="00DC5DEE"/>
    <w:rsid w:val="00E435A7"/>
    <w:rsid w:val="00E7036C"/>
    <w:rsid w:val="00E814B5"/>
    <w:rsid w:val="00E923B7"/>
    <w:rsid w:val="00EA24B9"/>
    <w:rsid w:val="00EA3E1B"/>
    <w:rsid w:val="00EB319B"/>
    <w:rsid w:val="00EC55BD"/>
    <w:rsid w:val="00ED10B3"/>
    <w:rsid w:val="00EE7781"/>
    <w:rsid w:val="00EF2913"/>
    <w:rsid w:val="00F213F6"/>
    <w:rsid w:val="00F21937"/>
    <w:rsid w:val="00F23124"/>
    <w:rsid w:val="00F53CD0"/>
    <w:rsid w:val="00FB61BB"/>
    <w:rsid w:val="00FF01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FFB5"/>
  <w15:docId w15:val="{4795BB37-B90C-4BF3-88C4-F39038C5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0B3"/>
  </w:style>
  <w:style w:type="paragraph" w:styleId="Ttulo1">
    <w:name w:val="heading 1"/>
    <w:basedOn w:val="Normal"/>
    <w:next w:val="Normal"/>
    <w:rsid w:val="00ED10B3"/>
    <w:pPr>
      <w:keepNext/>
      <w:keepLines/>
      <w:spacing w:before="480" w:after="120"/>
      <w:outlineLvl w:val="0"/>
    </w:pPr>
    <w:rPr>
      <w:b/>
      <w:sz w:val="48"/>
      <w:szCs w:val="48"/>
    </w:rPr>
  </w:style>
  <w:style w:type="paragraph" w:styleId="Ttulo2">
    <w:name w:val="heading 2"/>
    <w:basedOn w:val="Normal"/>
    <w:next w:val="Normal"/>
    <w:rsid w:val="00ED10B3"/>
    <w:pPr>
      <w:keepNext/>
      <w:keepLines/>
      <w:spacing w:before="360" w:after="80"/>
      <w:outlineLvl w:val="1"/>
    </w:pPr>
    <w:rPr>
      <w:b/>
      <w:sz w:val="36"/>
      <w:szCs w:val="36"/>
    </w:rPr>
  </w:style>
  <w:style w:type="paragraph" w:styleId="Ttulo3">
    <w:name w:val="heading 3"/>
    <w:basedOn w:val="Normal"/>
    <w:next w:val="Normal"/>
    <w:rsid w:val="00ED10B3"/>
    <w:pPr>
      <w:keepNext/>
      <w:keepLines/>
      <w:spacing w:before="40"/>
      <w:ind w:left="720" w:hanging="360"/>
      <w:outlineLvl w:val="2"/>
    </w:pPr>
    <w:rPr>
      <w:rFonts w:ascii="Calibri" w:eastAsia="Calibri" w:hAnsi="Calibri" w:cs="Calibri"/>
      <w:color w:val="1F3863"/>
    </w:rPr>
  </w:style>
  <w:style w:type="paragraph" w:styleId="Ttulo4">
    <w:name w:val="heading 4"/>
    <w:basedOn w:val="Normal"/>
    <w:next w:val="Normal"/>
    <w:rsid w:val="00ED10B3"/>
    <w:pPr>
      <w:keepNext/>
      <w:keepLines/>
      <w:spacing w:before="240" w:after="40"/>
      <w:outlineLvl w:val="3"/>
    </w:pPr>
    <w:rPr>
      <w:b/>
    </w:rPr>
  </w:style>
  <w:style w:type="paragraph" w:styleId="Ttulo5">
    <w:name w:val="heading 5"/>
    <w:basedOn w:val="Normal"/>
    <w:next w:val="Normal"/>
    <w:rsid w:val="00ED10B3"/>
    <w:pPr>
      <w:keepNext/>
      <w:keepLines/>
      <w:spacing w:before="220" w:after="40"/>
      <w:outlineLvl w:val="4"/>
    </w:pPr>
    <w:rPr>
      <w:b/>
      <w:sz w:val="22"/>
      <w:szCs w:val="22"/>
    </w:rPr>
  </w:style>
  <w:style w:type="paragraph" w:styleId="Ttulo6">
    <w:name w:val="heading 6"/>
    <w:basedOn w:val="Normal"/>
    <w:next w:val="Normal"/>
    <w:rsid w:val="00ED10B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D10B3"/>
    <w:tblPr>
      <w:tblCellMar>
        <w:top w:w="0" w:type="dxa"/>
        <w:left w:w="0" w:type="dxa"/>
        <w:bottom w:w="0" w:type="dxa"/>
        <w:right w:w="0" w:type="dxa"/>
      </w:tblCellMar>
    </w:tblPr>
  </w:style>
  <w:style w:type="paragraph" w:styleId="Ttulo">
    <w:name w:val="Title"/>
    <w:basedOn w:val="Normal"/>
    <w:next w:val="Normal"/>
    <w:rsid w:val="00ED10B3"/>
    <w:pPr>
      <w:keepNext/>
      <w:keepLines/>
      <w:spacing w:before="480" w:after="120"/>
    </w:pPr>
    <w:rPr>
      <w:b/>
      <w:sz w:val="72"/>
      <w:szCs w:val="72"/>
    </w:rPr>
  </w:style>
  <w:style w:type="paragraph" w:styleId="Subttulo">
    <w:name w:val="Subtitle"/>
    <w:basedOn w:val="Normal"/>
    <w:next w:val="Normal"/>
    <w:rsid w:val="00ED10B3"/>
    <w:pPr>
      <w:keepNext/>
      <w:keepLines/>
      <w:spacing w:before="360" w:after="80"/>
    </w:pPr>
    <w:rPr>
      <w:rFonts w:ascii="Georgia" w:eastAsia="Georgia" w:hAnsi="Georgia" w:cs="Georgia"/>
      <w:i/>
      <w:color w:val="666666"/>
      <w:sz w:val="48"/>
      <w:szCs w:val="48"/>
    </w:rPr>
  </w:style>
  <w:style w:type="paragraph" w:customStyle="1" w:styleId="Alnea">
    <w:name w:val="Alínea"/>
    <w:basedOn w:val="Normal"/>
    <w:rsid w:val="00122190"/>
    <w:pPr>
      <w:numPr>
        <w:ilvl w:val="2"/>
        <w:numId w:val="5"/>
      </w:numPr>
    </w:p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5915CC"/>
    <w:pPr>
      <w:ind w:left="720"/>
      <w:contextualSpacing/>
    </w:pPr>
  </w:style>
  <w:style w:type="paragraph" w:styleId="Recuodecorpodetexto">
    <w:name w:val="Body Text Indent"/>
    <w:basedOn w:val="Normal"/>
    <w:link w:val="RecuodecorpodetextoChar"/>
    <w:uiPriority w:val="99"/>
    <w:rsid w:val="00BF1C0F"/>
    <w:pPr>
      <w:pBdr>
        <w:top w:val="none" w:sz="0" w:space="0" w:color="auto"/>
        <w:left w:val="none" w:sz="0" w:space="0" w:color="auto"/>
        <w:bottom w:val="none" w:sz="0" w:space="0" w:color="auto"/>
        <w:right w:val="none" w:sz="0" w:space="0" w:color="auto"/>
        <w:between w:val="none" w:sz="0" w:space="0" w:color="auto"/>
      </w:pBdr>
      <w:ind w:left="2694" w:hanging="284"/>
    </w:pPr>
    <w:rPr>
      <w:color w:val="auto"/>
      <w:szCs w:val="20"/>
    </w:rPr>
  </w:style>
  <w:style w:type="character" w:customStyle="1" w:styleId="RecuodecorpodetextoChar">
    <w:name w:val="Recuo de corpo de texto Char"/>
    <w:basedOn w:val="Fontepargpadro"/>
    <w:link w:val="Recuodecorpodetexto"/>
    <w:uiPriority w:val="99"/>
    <w:rsid w:val="00BF1C0F"/>
    <w:rPr>
      <w:color w:val="auto"/>
      <w:szCs w:val="20"/>
    </w:rPr>
  </w:style>
  <w:style w:type="paragraph" w:styleId="Corpodetexto">
    <w:name w:val="Body Text"/>
    <w:basedOn w:val="Normal"/>
    <w:link w:val="CorpodetextoChar"/>
    <w:uiPriority w:val="1"/>
    <w:qFormat/>
    <w:rsid w:val="00BF1C0F"/>
    <w:pPr>
      <w:widowControl w:val="0"/>
      <w:pBdr>
        <w:top w:val="none" w:sz="0" w:space="0" w:color="auto"/>
        <w:left w:val="none" w:sz="0" w:space="0" w:color="auto"/>
        <w:bottom w:val="none" w:sz="0" w:space="0" w:color="auto"/>
        <w:right w:val="none" w:sz="0" w:space="0" w:color="auto"/>
        <w:between w:val="none" w:sz="0" w:space="0" w:color="auto"/>
      </w:pBdr>
      <w:tabs>
        <w:tab w:val="left" w:pos="567"/>
      </w:tabs>
      <w:suppressAutoHyphens/>
      <w:spacing w:after="120"/>
      <w:contextualSpacing/>
    </w:pPr>
    <w:rPr>
      <w:rFonts w:ascii="Arial" w:eastAsia="Arial" w:hAnsi="Arial"/>
      <w:color w:val="auto"/>
      <w:kern w:val="1"/>
    </w:rPr>
  </w:style>
  <w:style w:type="character" w:customStyle="1" w:styleId="CorpodetextoChar">
    <w:name w:val="Corpo de texto Char"/>
    <w:basedOn w:val="Fontepargpadro"/>
    <w:link w:val="Corpodetexto"/>
    <w:uiPriority w:val="1"/>
    <w:rsid w:val="00BF1C0F"/>
    <w:rPr>
      <w:rFonts w:ascii="Arial" w:eastAsia="Arial" w:hAnsi="Arial"/>
      <w:color w:val="auto"/>
      <w:kern w:val="1"/>
    </w:rPr>
  </w:style>
  <w:style w:type="paragraph" w:customStyle="1" w:styleId="m-6065992371097815853gmail-msolistparagraph">
    <w:name w:val="m_-6065992371097815853gmail-msolistparagraph"/>
    <w:basedOn w:val="Normal"/>
    <w:rsid w:val="004159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24444B"/>
    <w:rPr>
      <w:color w:val="0000FF" w:themeColor="hyperlink"/>
      <w:u w:val="single"/>
    </w:rPr>
  </w:style>
  <w:style w:type="table" w:styleId="Tabelacomgrade">
    <w:name w:val="Table Grid"/>
    <w:basedOn w:val="Tabelanormal"/>
    <w:rsid w:val="002561C2"/>
    <w:pPr>
      <w:pBdr>
        <w:top w:val="none" w:sz="0" w:space="0" w:color="auto"/>
        <w:left w:val="none" w:sz="0" w:space="0" w:color="auto"/>
        <w:bottom w:val="none" w:sz="0" w:space="0" w:color="auto"/>
        <w:right w:val="none" w:sz="0" w:space="0" w:color="auto"/>
        <w:between w:val="none" w:sz="0" w:space="0" w:color="auto"/>
      </w:pBdr>
      <w:jc w:val="left"/>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itulo de Fígura Char,TITULO A Char,lp1 Char,Iz - Párrafo de lista Char,Sivsa Parrafo Char,Titulo parrafo Char,3 Char,Punto Char,Fundamentacion Char"/>
    <w:basedOn w:val="Fontepargpadro"/>
    <w:link w:val="PargrafodaLista"/>
    <w:uiPriority w:val="34"/>
    <w:qFormat/>
    <w:rsid w:val="002561C2"/>
  </w:style>
  <w:style w:type="paragraph" w:customStyle="1" w:styleId="kurimori1">
    <w:name w:val="kurimori 1"/>
    <w:link w:val="kurimori1Char"/>
    <w:autoRedefine/>
    <w:qFormat/>
    <w:rsid w:val="002561C2"/>
    <w:pPr>
      <w:numPr>
        <w:numId w:val="19"/>
      </w:numPr>
      <w:pBdr>
        <w:top w:val="none" w:sz="0" w:space="0" w:color="auto"/>
        <w:left w:val="none" w:sz="0" w:space="0" w:color="auto"/>
        <w:bottom w:val="none" w:sz="0" w:space="0" w:color="auto"/>
        <w:right w:val="none" w:sz="0" w:space="0" w:color="auto"/>
        <w:between w:val="none" w:sz="0" w:space="0" w:color="auto"/>
      </w:pBdr>
      <w:shd w:val="clear" w:color="auto" w:fill="FFFFFF"/>
    </w:pPr>
    <w:rPr>
      <w:rFonts w:ascii="Arial" w:hAnsi="Arial" w:cs="Arial"/>
      <w:b/>
      <w:bCs/>
      <w:caps/>
      <w:color w:val="auto"/>
      <w:kern w:val="36"/>
      <w:sz w:val="20"/>
      <w:szCs w:val="20"/>
    </w:rPr>
  </w:style>
  <w:style w:type="character" w:customStyle="1" w:styleId="kurimori1Char">
    <w:name w:val="kurimori 1 Char"/>
    <w:basedOn w:val="Fontepargpadro"/>
    <w:link w:val="kurimori1"/>
    <w:rsid w:val="002561C2"/>
    <w:rPr>
      <w:rFonts w:ascii="Arial" w:hAnsi="Arial" w:cs="Arial"/>
      <w:b/>
      <w:bCs/>
      <w:caps/>
      <w:color w:val="auto"/>
      <w:kern w:val="36"/>
      <w:sz w:val="20"/>
      <w:szCs w:val="20"/>
      <w:shd w:val="clear" w:color="auto" w:fill="FFFFFF"/>
    </w:rPr>
  </w:style>
  <w:style w:type="paragraph" w:styleId="Cabealho">
    <w:name w:val="header"/>
    <w:basedOn w:val="Normal"/>
    <w:link w:val="CabealhoChar"/>
    <w:uiPriority w:val="99"/>
    <w:semiHidden/>
    <w:unhideWhenUsed/>
    <w:rsid w:val="00BC4339"/>
    <w:pPr>
      <w:tabs>
        <w:tab w:val="center" w:pos="4252"/>
        <w:tab w:val="right" w:pos="8504"/>
      </w:tabs>
    </w:pPr>
  </w:style>
  <w:style w:type="character" w:customStyle="1" w:styleId="CabealhoChar">
    <w:name w:val="Cabeçalho Char"/>
    <w:basedOn w:val="Fontepargpadro"/>
    <w:link w:val="Cabealho"/>
    <w:uiPriority w:val="99"/>
    <w:semiHidden/>
    <w:rsid w:val="00BC4339"/>
  </w:style>
  <w:style w:type="paragraph" w:styleId="Rodap">
    <w:name w:val="footer"/>
    <w:basedOn w:val="Normal"/>
    <w:link w:val="RodapChar"/>
    <w:uiPriority w:val="99"/>
    <w:semiHidden/>
    <w:unhideWhenUsed/>
    <w:rsid w:val="00BC4339"/>
    <w:pPr>
      <w:tabs>
        <w:tab w:val="center" w:pos="4252"/>
        <w:tab w:val="right" w:pos="8504"/>
      </w:tabs>
    </w:pPr>
  </w:style>
  <w:style w:type="character" w:customStyle="1" w:styleId="RodapChar">
    <w:name w:val="Rodapé Char"/>
    <w:basedOn w:val="Fontepargpadro"/>
    <w:link w:val="Rodap"/>
    <w:uiPriority w:val="99"/>
    <w:semiHidden/>
    <w:rsid w:val="00BC4339"/>
  </w:style>
  <w:style w:type="paragraph" w:styleId="Textodebalo">
    <w:name w:val="Balloon Text"/>
    <w:basedOn w:val="Normal"/>
    <w:link w:val="TextodebaloChar"/>
    <w:uiPriority w:val="99"/>
    <w:semiHidden/>
    <w:unhideWhenUsed/>
    <w:rsid w:val="00BC4339"/>
    <w:rPr>
      <w:rFonts w:ascii="Tahoma" w:hAnsi="Tahoma" w:cs="Tahoma"/>
      <w:sz w:val="16"/>
      <w:szCs w:val="16"/>
    </w:rPr>
  </w:style>
  <w:style w:type="character" w:customStyle="1" w:styleId="TextodebaloChar">
    <w:name w:val="Texto de balão Char"/>
    <w:basedOn w:val="Fontepargpadro"/>
    <w:link w:val="Textodebalo"/>
    <w:uiPriority w:val="99"/>
    <w:semiHidden/>
    <w:rsid w:val="00BC4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69132">
      <w:bodyDiv w:val="1"/>
      <w:marLeft w:val="0"/>
      <w:marRight w:val="0"/>
      <w:marTop w:val="0"/>
      <w:marBottom w:val="0"/>
      <w:divBdr>
        <w:top w:val="none" w:sz="0" w:space="0" w:color="auto"/>
        <w:left w:val="none" w:sz="0" w:space="0" w:color="auto"/>
        <w:bottom w:val="none" w:sz="0" w:space="0" w:color="auto"/>
        <w:right w:val="none" w:sz="0" w:space="0" w:color="auto"/>
      </w:divBdr>
    </w:div>
    <w:div w:id="1109205335">
      <w:bodyDiv w:val="1"/>
      <w:marLeft w:val="0"/>
      <w:marRight w:val="0"/>
      <w:marTop w:val="0"/>
      <w:marBottom w:val="0"/>
      <w:divBdr>
        <w:top w:val="none" w:sz="0" w:space="0" w:color="auto"/>
        <w:left w:val="none" w:sz="0" w:space="0" w:color="auto"/>
        <w:bottom w:val="none" w:sz="0" w:space="0" w:color="auto"/>
        <w:right w:val="none" w:sz="0" w:space="0" w:color="auto"/>
      </w:divBdr>
      <w:divsChild>
        <w:div w:id="407774032">
          <w:marLeft w:val="0"/>
          <w:marRight w:val="0"/>
          <w:marTop w:val="0"/>
          <w:marBottom w:val="0"/>
          <w:divBdr>
            <w:top w:val="none" w:sz="0" w:space="0" w:color="auto"/>
            <w:left w:val="none" w:sz="0" w:space="0" w:color="auto"/>
            <w:bottom w:val="none" w:sz="0" w:space="0" w:color="auto"/>
            <w:right w:val="none" w:sz="0" w:space="0" w:color="auto"/>
          </w:divBdr>
        </w:div>
        <w:div w:id="1199929008">
          <w:marLeft w:val="0"/>
          <w:marRight w:val="0"/>
          <w:marTop w:val="0"/>
          <w:marBottom w:val="0"/>
          <w:divBdr>
            <w:top w:val="none" w:sz="0" w:space="0" w:color="auto"/>
            <w:left w:val="none" w:sz="0" w:space="0" w:color="auto"/>
            <w:bottom w:val="none" w:sz="0" w:space="0" w:color="auto"/>
            <w:right w:val="none" w:sz="0" w:space="0" w:color="auto"/>
          </w:divBdr>
        </w:div>
        <w:div w:id="1409233018">
          <w:marLeft w:val="0"/>
          <w:marRight w:val="0"/>
          <w:marTop w:val="0"/>
          <w:marBottom w:val="0"/>
          <w:divBdr>
            <w:top w:val="none" w:sz="0" w:space="0" w:color="auto"/>
            <w:left w:val="none" w:sz="0" w:space="0" w:color="auto"/>
            <w:bottom w:val="none" w:sz="0" w:space="0" w:color="auto"/>
            <w:right w:val="none" w:sz="0" w:space="0" w:color="auto"/>
          </w:divBdr>
          <w:divsChild>
            <w:div w:id="1833136742">
              <w:marLeft w:val="0"/>
              <w:marRight w:val="0"/>
              <w:marTop w:val="0"/>
              <w:marBottom w:val="0"/>
              <w:divBdr>
                <w:top w:val="none" w:sz="0" w:space="0" w:color="auto"/>
                <w:left w:val="none" w:sz="0" w:space="0" w:color="auto"/>
                <w:bottom w:val="none" w:sz="0" w:space="0" w:color="auto"/>
                <w:right w:val="none" w:sz="0" w:space="0" w:color="auto"/>
              </w:divBdr>
            </w:div>
            <w:div w:id="1657488991">
              <w:marLeft w:val="0"/>
              <w:marRight w:val="0"/>
              <w:marTop w:val="0"/>
              <w:marBottom w:val="0"/>
              <w:divBdr>
                <w:top w:val="none" w:sz="0" w:space="0" w:color="auto"/>
                <w:left w:val="none" w:sz="0" w:space="0" w:color="auto"/>
                <w:bottom w:val="none" w:sz="0" w:space="0" w:color="auto"/>
                <w:right w:val="none" w:sz="0" w:space="0" w:color="auto"/>
              </w:divBdr>
              <w:divsChild>
                <w:div w:id="1459837803">
                  <w:marLeft w:val="0"/>
                  <w:marRight w:val="0"/>
                  <w:marTop w:val="0"/>
                  <w:marBottom w:val="0"/>
                  <w:divBdr>
                    <w:top w:val="none" w:sz="0" w:space="0" w:color="auto"/>
                    <w:left w:val="none" w:sz="0" w:space="0" w:color="auto"/>
                    <w:bottom w:val="none" w:sz="0" w:space="0" w:color="auto"/>
                    <w:right w:val="none" w:sz="0" w:space="0" w:color="auto"/>
                  </w:divBdr>
                </w:div>
                <w:div w:id="1228689563">
                  <w:marLeft w:val="0"/>
                  <w:marRight w:val="0"/>
                  <w:marTop w:val="0"/>
                  <w:marBottom w:val="0"/>
                  <w:divBdr>
                    <w:top w:val="none" w:sz="0" w:space="0" w:color="auto"/>
                    <w:left w:val="none" w:sz="0" w:space="0" w:color="auto"/>
                    <w:bottom w:val="none" w:sz="0" w:space="0" w:color="auto"/>
                    <w:right w:val="none" w:sz="0" w:space="0" w:color="auto"/>
                  </w:divBdr>
                </w:div>
                <w:div w:id="1744839363">
                  <w:marLeft w:val="0"/>
                  <w:marRight w:val="0"/>
                  <w:marTop w:val="0"/>
                  <w:marBottom w:val="0"/>
                  <w:divBdr>
                    <w:top w:val="none" w:sz="0" w:space="0" w:color="auto"/>
                    <w:left w:val="none" w:sz="0" w:space="0" w:color="auto"/>
                    <w:bottom w:val="none" w:sz="0" w:space="0" w:color="auto"/>
                    <w:right w:val="none" w:sz="0" w:space="0" w:color="auto"/>
                  </w:divBdr>
                </w:div>
                <w:div w:id="350760205">
                  <w:marLeft w:val="0"/>
                  <w:marRight w:val="0"/>
                  <w:marTop w:val="0"/>
                  <w:marBottom w:val="0"/>
                  <w:divBdr>
                    <w:top w:val="none" w:sz="0" w:space="0" w:color="auto"/>
                    <w:left w:val="none" w:sz="0" w:space="0" w:color="auto"/>
                    <w:bottom w:val="none" w:sz="0" w:space="0" w:color="auto"/>
                    <w:right w:val="none" w:sz="0" w:space="0" w:color="auto"/>
                  </w:divBdr>
                </w:div>
                <w:div w:id="1574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9040">
      <w:bodyDiv w:val="1"/>
      <w:marLeft w:val="0"/>
      <w:marRight w:val="0"/>
      <w:marTop w:val="0"/>
      <w:marBottom w:val="0"/>
      <w:divBdr>
        <w:top w:val="none" w:sz="0" w:space="0" w:color="auto"/>
        <w:left w:val="none" w:sz="0" w:space="0" w:color="auto"/>
        <w:bottom w:val="none" w:sz="0" w:space="0" w:color="auto"/>
        <w:right w:val="none" w:sz="0" w:space="0" w:color="auto"/>
      </w:divBdr>
    </w:div>
    <w:div w:id="1852836845">
      <w:bodyDiv w:val="1"/>
      <w:marLeft w:val="0"/>
      <w:marRight w:val="0"/>
      <w:marTop w:val="0"/>
      <w:marBottom w:val="0"/>
      <w:divBdr>
        <w:top w:val="none" w:sz="0" w:space="0" w:color="auto"/>
        <w:left w:val="none" w:sz="0" w:space="0" w:color="auto"/>
        <w:bottom w:val="none" w:sz="0" w:space="0" w:color="auto"/>
        <w:right w:val="none" w:sz="0" w:space="0" w:color="auto"/>
      </w:divBdr>
      <w:divsChild>
        <w:div w:id="941498046">
          <w:marLeft w:val="0"/>
          <w:marRight w:val="0"/>
          <w:marTop w:val="0"/>
          <w:marBottom w:val="0"/>
          <w:divBdr>
            <w:top w:val="none" w:sz="0" w:space="0" w:color="auto"/>
            <w:left w:val="none" w:sz="0" w:space="0" w:color="auto"/>
            <w:bottom w:val="none" w:sz="0" w:space="0" w:color="auto"/>
            <w:right w:val="none" w:sz="0" w:space="0" w:color="auto"/>
          </w:divBdr>
        </w:div>
        <w:div w:id="1741979063">
          <w:marLeft w:val="0"/>
          <w:marRight w:val="0"/>
          <w:marTop w:val="0"/>
          <w:marBottom w:val="0"/>
          <w:divBdr>
            <w:top w:val="none" w:sz="0" w:space="0" w:color="auto"/>
            <w:left w:val="none" w:sz="0" w:space="0" w:color="auto"/>
            <w:bottom w:val="none" w:sz="0" w:space="0" w:color="auto"/>
            <w:right w:val="none" w:sz="0" w:space="0" w:color="auto"/>
          </w:divBdr>
        </w:div>
        <w:div w:id="1901554938">
          <w:marLeft w:val="0"/>
          <w:marRight w:val="0"/>
          <w:marTop w:val="0"/>
          <w:marBottom w:val="0"/>
          <w:divBdr>
            <w:top w:val="none" w:sz="0" w:space="0" w:color="auto"/>
            <w:left w:val="none" w:sz="0" w:space="0" w:color="auto"/>
            <w:bottom w:val="none" w:sz="0" w:space="0" w:color="auto"/>
            <w:right w:val="none" w:sz="0" w:space="0" w:color="auto"/>
          </w:divBdr>
          <w:divsChild>
            <w:div w:id="35393172">
              <w:marLeft w:val="0"/>
              <w:marRight w:val="0"/>
              <w:marTop w:val="0"/>
              <w:marBottom w:val="0"/>
              <w:divBdr>
                <w:top w:val="none" w:sz="0" w:space="0" w:color="auto"/>
                <w:left w:val="none" w:sz="0" w:space="0" w:color="auto"/>
                <w:bottom w:val="none" w:sz="0" w:space="0" w:color="auto"/>
                <w:right w:val="none" w:sz="0" w:space="0" w:color="auto"/>
              </w:divBdr>
            </w:div>
            <w:div w:id="1799251211">
              <w:marLeft w:val="0"/>
              <w:marRight w:val="0"/>
              <w:marTop w:val="0"/>
              <w:marBottom w:val="0"/>
              <w:divBdr>
                <w:top w:val="none" w:sz="0" w:space="0" w:color="auto"/>
                <w:left w:val="none" w:sz="0" w:space="0" w:color="auto"/>
                <w:bottom w:val="none" w:sz="0" w:space="0" w:color="auto"/>
                <w:right w:val="none" w:sz="0" w:space="0" w:color="auto"/>
              </w:divBdr>
              <w:divsChild>
                <w:div w:id="1624968873">
                  <w:marLeft w:val="0"/>
                  <w:marRight w:val="0"/>
                  <w:marTop w:val="0"/>
                  <w:marBottom w:val="0"/>
                  <w:divBdr>
                    <w:top w:val="none" w:sz="0" w:space="0" w:color="auto"/>
                    <w:left w:val="none" w:sz="0" w:space="0" w:color="auto"/>
                    <w:bottom w:val="none" w:sz="0" w:space="0" w:color="auto"/>
                    <w:right w:val="none" w:sz="0" w:space="0" w:color="auto"/>
                  </w:divBdr>
                </w:div>
                <w:div w:id="1988120143">
                  <w:marLeft w:val="0"/>
                  <w:marRight w:val="0"/>
                  <w:marTop w:val="0"/>
                  <w:marBottom w:val="0"/>
                  <w:divBdr>
                    <w:top w:val="none" w:sz="0" w:space="0" w:color="auto"/>
                    <w:left w:val="none" w:sz="0" w:space="0" w:color="auto"/>
                    <w:bottom w:val="none" w:sz="0" w:space="0" w:color="auto"/>
                    <w:right w:val="none" w:sz="0" w:space="0" w:color="auto"/>
                  </w:divBdr>
                </w:div>
                <w:div w:id="1475560483">
                  <w:marLeft w:val="0"/>
                  <w:marRight w:val="0"/>
                  <w:marTop w:val="0"/>
                  <w:marBottom w:val="0"/>
                  <w:divBdr>
                    <w:top w:val="none" w:sz="0" w:space="0" w:color="auto"/>
                    <w:left w:val="none" w:sz="0" w:space="0" w:color="auto"/>
                    <w:bottom w:val="none" w:sz="0" w:space="0" w:color="auto"/>
                    <w:right w:val="none" w:sz="0" w:space="0" w:color="auto"/>
                  </w:divBdr>
                </w:div>
                <w:div w:id="101732563">
                  <w:marLeft w:val="0"/>
                  <w:marRight w:val="0"/>
                  <w:marTop w:val="0"/>
                  <w:marBottom w:val="0"/>
                  <w:divBdr>
                    <w:top w:val="none" w:sz="0" w:space="0" w:color="auto"/>
                    <w:left w:val="none" w:sz="0" w:space="0" w:color="auto"/>
                    <w:bottom w:val="none" w:sz="0" w:space="0" w:color="auto"/>
                    <w:right w:val="none" w:sz="0" w:space="0" w:color="auto"/>
                  </w:divBdr>
                </w:div>
                <w:div w:id="12350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BD39-42D3-48B6-91A6-986F2968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3304</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Instituto Euvaldo Lodi</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Oliveira Ferreira</dc:creator>
  <cp:lastModifiedBy>jpgrslopes@yahoo.com.br</cp:lastModifiedBy>
  <cp:revision>2</cp:revision>
  <cp:lastPrinted>2018-07-19T21:15:00Z</cp:lastPrinted>
  <dcterms:created xsi:type="dcterms:W3CDTF">2021-03-10T17:29:00Z</dcterms:created>
  <dcterms:modified xsi:type="dcterms:W3CDTF">2021-03-10T17:29:00Z</dcterms:modified>
</cp:coreProperties>
</file>