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18" w:rsidRPr="001D4D13" w:rsidRDefault="001D4D13" w:rsidP="0058184F">
      <w:pPr>
        <w:spacing w:line="240" w:lineRule="atLeast"/>
        <w:jc w:val="center"/>
        <w:rPr>
          <w:rFonts w:ascii="Arial Narrow" w:hAnsi="Arial Narrow"/>
          <w:sz w:val="28"/>
          <w:szCs w:val="32"/>
        </w:rPr>
      </w:pPr>
      <w:r w:rsidRPr="001D4D13">
        <w:rPr>
          <w:rFonts w:ascii="Arial Narrow" w:hAnsi="Arial Narrow"/>
          <w:sz w:val="28"/>
          <w:szCs w:val="32"/>
        </w:rPr>
        <w:t>PREGÃO Nº 13/2018</w:t>
      </w:r>
    </w:p>
    <w:p w:rsidR="001D4D13" w:rsidRDefault="001D4D13" w:rsidP="0058184F">
      <w:pPr>
        <w:spacing w:line="240" w:lineRule="atLeast"/>
        <w:jc w:val="center"/>
        <w:rPr>
          <w:rFonts w:ascii="Arial Narrow" w:hAnsi="Arial Narrow"/>
          <w:sz w:val="28"/>
          <w:szCs w:val="32"/>
          <w:u w:val="single"/>
        </w:rPr>
      </w:pPr>
      <w:r w:rsidRPr="001D4D13">
        <w:rPr>
          <w:rFonts w:ascii="Arial Narrow" w:hAnsi="Arial Narrow"/>
          <w:sz w:val="28"/>
          <w:szCs w:val="32"/>
          <w:u w:val="single"/>
        </w:rPr>
        <w:t xml:space="preserve">E R </w:t>
      </w:r>
      <w:proofErr w:type="spellStart"/>
      <w:r w:rsidRPr="001D4D13">
        <w:rPr>
          <w:rFonts w:ascii="Arial Narrow" w:hAnsi="Arial Narrow"/>
          <w:sz w:val="28"/>
          <w:szCs w:val="32"/>
          <w:u w:val="single"/>
        </w:rPr>
        <w:t>R</w:t>
      </w:r>
      <w:proofErr w:type="spellEnd"/>
      <w:r w:rsidRPr="001D4D13">
        <w:rPr>
          <w:rFonts w:ascii="Arial Narrow" w:hAnsi="Arial Narrow"/>
          <w:sz w:val="28"/>
          <w:szCs w:val="32"/>
          <w:u w:val="single"/>
        </w:rPr>
        <w:t xml:space="preserve"> A T A</w:t>
      </w:r>
      <w:r w:rsidR="0058184F">
        <w:rPr>
          <w:rFonts w:ascii="Arial Narrow" w:hAnsi="Arial Narrow"/>
          <w:sz w:val="28"/>
          <w:szCs w:val="32"/>
          <w:u w:val="single"/>
        </w:rPr>
        <w:t xml:space="preserve"> - 2</w:t>
      </w:r>
    </w:p>
    <w:p w:rsidR="000E4CB2" w:rsidRPr="001D4D13" w:rsidRDefault="000E4CB2" w:rsidP="0058184F">
      <w:pPr>
        <w:spacing w:line="240" w:lineRule="atLeast"/>
        <w:jc w:val="center"/>
        <w:rPr>
          <w:rFonts w:ascii="Arial Narrow" w:hAnsi="Arial Narrow"/>
          <w:sz w:val="28"/>
          <w:szCs w:val="32"/>
          <w:u w:val="single"/>
        </w:rPr>
      </w:pPr>
    </w:p>
    <w:p w:rsidR="001D4D13" w:rsidRPr="001D4D13" w:rsidRDefault="001D4D13" w:rsidP="0058184F">
      <w:p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 w:rsidRPr="001D4D13">
        <w:rPr>
          <w:rFonts w:ascii="Arial Narrow" w:eastAsia="Times New Roman" w:hAnsi="Arial Narrow" w:cs="Tahoma"/>
          <w:sz w:val="28"/>
          <w:szCs w:val="32"/>
          <w:u w:val="single"/>
          <w:lang w:eastAsia="pt-BR"/>
        </w:rPr>
        <w:t>Objeto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>: Registro de Preços para a prestação de SERVIÇOS GRÁFICOS DE IMPRESSÃO e ACABAMENTO para os órgãos e entidades integrantes do Sistema Indústria (CNI, SESI/DN, SENAI/DN e IEL/NC), conforme disposto no Edital e seus Anexos.</w:t>
      </w:r>
    </w:p>
    <w:p w:rsidR="001D4D13" w:rsidRPr="004125E5" w:rsidRDefault="001D4D13" w:rsidP="0058184F">
      <w:pPr>
        <w:adjustRightInd w:val="0"/>
        <w:spacing w:after="160" w:line="240" w:lineRule="atLeast"/>
        <w:rPr>
          <w:rFonts w:ascii="Arial Narrow" w:eastAsia="Times New Roman" w:hAnsi="Arial Narrow" w:cs="Tahoma"/>
          <w:b/>
          <w:sz w:val="28"/>
          <w:szCs w:val="32"/>
          <w:u w:val="single"/>
          <w:lang w:eastAsia="pt-BR"/>
        </w:rPr>
      </w:pPr>
      <w:r w:rsidRPr="004125E5">
        <w:rPr>
          <w:rFonts w:ascii="Arial Narrow" w:eastAsia="Times New Roman" w:hAnsi="Arial Narrow" w:cs="Tahoma"/>
          <w:b/>
          <w:sz w:val="28"/>
          <w:szCs w:val="32"/>
          <w:u w:val="single"/>
          <w:lang w:eastAsia="pt-BR"/>
        </w:rPr>
        <w:t>Referente: Anexo IV – Planilha de Preços</w:t>
      </w:r>
    </w:p>
    <w:p w:rsidR="008E0C46" w:rsidRDefault="008E0C46" w:rsidP="0058184F">
      <w:p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Tendo em vista a identificação da necessidade de adequações no Anexo IV – Planilha de Preços do Edital, estamos disponibilizando o </w:t>
      </w:r>
      <w:r w:rsidRPr="008E0C46">
        <w:rPr>
          <w:rFonts w:ascii="Arial Narrow" w:eastAsia="Times New Roman" w:hAnsi="Arial Narrow" w:cs="Tahoma"/>
          <w:b/>
          <w:sz w:val="28"/>
          <w:szCs w:val="32"/>
          <w:lang w:eastAsia="pt-BR"/>
        </w:rPr>
        <w:t>Anexo IV - Planilha de Preços PP 13-2018_Versão_3</w:t>
      </w:r>
      <w:r>
        <w:rPr>
          <w:rFonts w:ascii="Arial Narrow" w:eastAsia="Times New Roman" w:hAnsi="Arial Narrow" w:cs="Tahoma"/>
          <w:b/>
          <w:sz w:val="28"/>
          <w:szCs w:val="32"/>
          <w:lang w:eastAsia="pt-BR"/>
        </w:rPr>
        <w:t xml:space="preserve">, </w:t>
      </w:r>
      <w:r w:rsidRPr="008E0C46">
        <w:rPr>
          <w:rFonts w:ascii="Arial Narrow" w:eastAsia="Times New Roman" w:hAnsi="Arial Narrow" w:cs="Tahoma"/>
          <w:sz w:val="28"/>
          <w:szCs w:val="32"/>
          <w:lang w:eastAsia="pt-BR"/>
        </w:rPr>
        <w:t>com as seguintes adequações:</w:t>
      </w:r>
    </w:p>
    <w:p w:rsidR="008E0C46" w:rsidRDefault="008E0C46" w:rsidP="0058184F">
      <w:pPr>
        <w:pStyle w:val="PargrafodaLista"/>
        <w:numPr>
          <w:ilvl w:val="0"/>
          <w:numId w:val="35"/>
        </w:num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Lote </w:t>
      </w:r>
      <w:proofErr w:type="gramStart"/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2 </w:t>
      </w:r>
      <w:r w:rsidRPr="008E0C46">
        <w:rPr>
          <w:rFonts w:ascii="Arial Narrow" w:eastAsia="Times New Roman" w:hAnsi="Arial Narrow" w:cs="Tahoma"/>
          <w:sz w:val="28"/>
          <w:szCs w:val="32"/>
          <w:lang w:eastAsia="pt-BR"/>
        </w:rPr>
        <w:sym w:font="Wingdings" w:char="F0E0"/>
      </w:r>
      <w:r w:rsidR="004125E5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>Folhetos</w:t>
      </w:r>
      <w:proofErr w:type="gramEnd"/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e Boletins Informativos: a largura da coluna </w:t>
      </w:r>
      <w:r w:rsidR="004125E5">
        <w:rPr>
          <w:rFonts w:ascii="Arial Narrow" w:eastAsia="Times New Roman" w:hAnsi="Arial Narrow" w:cs="Tahoma"/>
          <w:sz w:val="28"/>
          <w:szCs w:val="32"/>
          <w:lang w:eastAsia="pt-BR"/>
        </w:rPr>
        <w:t>de totalização foi aumentada para permitir a correta visualização do valor total ofertado;</w:t>
      </w:r>
    </w:p>
    <w:p w:rsidR="004125E5" w:rsidRDefault="004125E5" w:rsidP="0058184F">
      <w:pPr>
        <w:pStyle w:val="PargrafodaLista"/>
        <w:numPr>
          <w:ilvl w:val="0"/>
          <w:numId w:val="35"/>
        </w:num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Lote </w:t>
      </w:r>
      <w:proofErr w:type="gramStart"/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4 </w:t>
      </w:r>
      <w:r w:rsidRPr="004125E5">
        <w:rPr>
          <w:rFonts w:ascii="Arial Narrow" w:eastAsia="Times New Roman" w:hAnsi="Arial Narrow" w:cs="Tahoma"/>
          <w:sz w:val="28"/>
          <w:szCs w:val="32"/>
          <w:lang w:eastAsia="pt-BR"/>
        </w:rPr>
        <w:sym w:font="Wingdings" w:char="F0E0"/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Cadernos</w:t>
      </w:r>
      <w:proofErr w:type="gramEnd"/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e Jornais: a fórmula da soma do valor total do lote foi corrigida, de maneira que a soma contemple todos as planilhas integrantes do lote; e</w:t>
      </w:r>
    </w:p>
    <w:p w:rsidR="004125E5" w:rsidRPr="008E0C46" w:rsidRDefault="004125E5" w:rsidP="0058184F">
      <w:pPr>
        <w:pStyle w:val="PargrafodaLista"/>
        <w:numPr>
          <w:ilvl w:val="0"/>
          <w:numId w:val="35"/>
        </w:num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Lote </w:t>
      </w:r>
      <w:proofErr w:type="gramStart"/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5 </w:t>
      </w:r>
      <w:r w:rsidRPr="004125E5">
        <w:rPr>
          <w:rFonts w:ascii="Arial Narrow" w:eastAsia="Times New Roman" w:hAnsi="Arial Narrow" w:cs="Tahoma"/>
          <w:sz w:val="28"/>
          <w:szCs w:val="32"/>
          <w:lang w:eastAsia="pt-BR"/>
        </w:rPr>
        <w:sym w:font="Wingdings" w:char="F0E0"/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Folders</w:t>
      </w:r>
      <w:proofErr w:type="gramEnd"/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, Cartões e Cartazes: 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>a fórmula da soma do valor total do lote foi corrigida, de maneira que a soma contemple todos as planilhas integrantes do lote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>.</w:t>
      </w:r>
    </w:p>
    <w:p w:rsidR="000E4CB2" w:rsidRDefault="001D4D13" w:rsidP="0058184F">
      <w:p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>Face ao exposto, todas as empresas interessadas</w:t>
      </w:r>
      <w:r w:rsidR="0058184F">
        <w:rPr>
          <w:rFonts w:ascii="Arial Narrow" w:eastAsia="Times New Roman" w:hAnsi="Arial Narrow" w:cs="Tahoma"/>
          <w:sz w:val="28"/>
          <w:szCs w:val="32"/>
          <w:lang w:eastAsia="pt-BR"/>
        </w:rPr>
        <w:t>, preferencialmente,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deverão baixar </w:t>
      </w:r>
      <w:r w:rsidR="004125E5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e utilizar 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>o novo arquivo, ora disponibilizado</w:t>
      </w:r>
      <w:r w:rsidR="000E4CB2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no Portal de Licitações</w:t>
      </w:r>
      <w:r w:rsidR="004125E5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, para o correta visualização e soma dos </w:t>
      </w:r>
      <w:r w:rsidR="0058184F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valores totais dos </w:t>
      </w:r>
      <w:r w:rsidR="004125E5">
        <w:rPr>
          <w:rFonts w:ascii="Arial Narrow" w:eastAsia="Times New Roman" w:hAnsi="Arial Narrow" w:cs="Tahoma"/>
          <w:sz w:val="28"/>
          <w:szCs w:val="32"/>
          <w:lang w:eastAsia="pt-BR"/>
        </w:rPr>
        <w:t>referidos lotes</w:t>
      </w:r>
      <w:r w:rsidR="000E4CB2">
        <w:rPr>
          <w:rFonts w:ascii="Arial Narrow" w:eastAsia="Times New Roman" w:hAnsi="Arial Narrow" w:cs="Tahoma"/>
          <w:sz w:val="28"/>
          <w:szCs w:val="32"/>
          <w:lang w:eastAsia="pt-BR"/>
        </w:rPr>
        <w:t>.</w:t>
      </w:r>
    </w:p>
    <w:p w:rsidR="004125E5" w:rsidRDefault="004125E5" w:rsidP="0058184F">
      <w:p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>A utilização</w:t>
      </w:r>
      <w:r w:rsidR="0058184F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de versões anteriores do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Anexo IV </w:t>
      </w:r>
      <w:r w:rsidR="0058184F">
        <w:rPr>
          <w:rFonts w:ascii="Arial Narrow" w:eastAsia="Times New Roman" w:hAnsi="Arial Narrow" w:cs="Tahoma"/>
          <w:sz w:val="28"/>
          <w:szCs w:val="32"/>
          <w:lang w:eastAsia="pt-BR"/>
        </w:rPr>
        <w:t>d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o edital, não implicará na desclassificação da Proposta de Preços da empresa. Entretanto, caberá à Comissão de Licitação promover </w:t>
      </w:r>
      <w:r w:rsidR="0058184F">
        <w:rPr>
          <w:rFonts w:ascii="Arial Narrow" w:eastAsia="Times New Roman" w:hAnsi="Arial Narrow" w:cs="Tahoma"/>
          <w:sz w:val="28"/>
          <w:szCs w:val="32"/>
          <w:lang w:eastAsia="pt-BR"/>
        </w:rPr>
        <w:t>a retificação dos valores totais que porventura tenham sido calculados de forma diferente da prevista no edital, em função das incorreções relacionadas nesta errata.</w:t>
      </w:r>
    </w:p>
    <w:p w:rsidR="0058184F" w:rsidRDefault="0058184F" w:rsidP="0058184F">
      <w:p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Conforme item 12.6 do Edital, “as </w:t>
      </w:r>
      <w:r w:rsidRPr="0058184F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empresas interessadas deverão manter-se atualizadas de quaisquer alterações e/ou esclarecimentos sobre o edital, através de consulta permanente ao endereço </w:t>
      </w:r>
      <w:hyperlink r:id="rId7" w:history="1">
        <w:r w:rsidRPr="00E95691">
          <w:rPr>
            <w:rStyle w:val="Hyperlink"/>
            <w:rFonts w:ascii="Arial Narrow" w:eastAsia="Times New Roman" w:hAnsi="Arial Narrow" w:cs="Tahoma"/>
            <w:sz w:val="28"/>
            <w:szCs w:val="32"/>
            <w:lang w:eastAsia="pt-BR"/>
          </w:rPr>
          <w:t>http://www.portaldaindustria.com.br/licitacoes/</w:t>
        </w:r>
      </w:hyperlink>
      <w:r w:rsidRPr="0058184F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, não cabendo à entidade licitadora a responsabilidade pela não observância deste </w:t>
      </w:r>
      <w:proofErr w:type="gramStart"/>
      <w:r w:rsidRPr="0058184F">
        <w:rPr>
          <w:rFonts w:ascii="Arial Narrow" w:eastAsia="Times New Roman" w:hAnsi="Arial Narrow" w:cs="Tahoma"/>
          <w:sz w:val="28"/>
          <w:szCs w:val="32"/>
          <w:lang w:eastAsia="pt-BR"/>
        </w:rPr>
        <w:t>procedimento.”</w:t>
      </w:r>
      <w:bookmarkStart w:id="0" w:name="_GoBack"/>
      <w:bookmarkEnd w:id="0"/>
      <w:proofErr w:type="gramEnd"/>
    </w:p>
    <w:p w:rsidR="001D4D13" w:rsidRDefault="000E4CB2" w:rsidP="0058184F">
      <w:p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Arquivo: </w:t>
      </w:r>
      <w:r w:rsidR="001D4D13" w:rsidRPr="001D4D13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Anexo IV – Planilha de Preços PP 13-2018_Versão </w:t>
      </w:r>
      <w:r w:rsidR="004125E5">
        <w:rPr>
          <w:rFonts w:ascii="Arial Narrow" w:eastAsia="Times New Roman" w:hAnsi="Arial Narrow" w:cs="Tahoma"/>
          <w:sz w:val="28"/>
          <w:szCs w:val="32"/>
          <w:lang w:eastAsia="pt-BR"/>
        </w:rPr>
        <w:t>3</w:t>
      </w:r>
    </w:p>
    <w:p w:rsidR="000E4CB2" w:rsidRDefault="000E4CB2" w:rsidP="0058184F">
      <w:pPr>
        <w:adjustRightInd w:val="0"/>
        <w:spacing w:after="160" w:line="240" w:lineRule="atLeast"/>
        <w:rPr>
          <w:rFonts w:ascii="Arial Narrow" w:eastAsia="Times New Roman" w:hAnsi="Arial Narrow" w:cs="Tahoma"/>
          <w:sz w:val="28"/>
          <w:szCs w:val="32"/>
          <w:lang w:eastAsia="pt-BR"/>
        </w:rPr>
      </w:pPr>
    </w:p>
    <w:p w:rsidR="001D4D13" w:rsidRDefault="004125E5" w:rsidP="0058184F">
      <w:pPr>
        <w:adjustRightInd w:val="0"/>
        <w:spacing w:after="160" w:line="240" w:lineRule="atLeast"/>
        <w:jc w:val="center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>Brasília, 16</w:t>
      </w:r>
      <w:r w:rsidR="001D4D13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de julho de 2018</w:t>
      </w:r>
    </w:p>
    <w:p w:rsidR="001D4D13" w:rsidRPr="001D4D13" w:rsidRDefault="001D4D13" w:rsidP="0058184F">
      <w:pPr>
        <w:adjustRightInd w:val="0"/>
        <w:spacing w:after="160" w:line="240" w:lineRule="atLeast"/>
        <w:jc w:val="center"/>
        <w:rPr>
          <w:rFonts w:ascii="Arial Narrow" w:eastAsia="Times New Roman" w:hAnsi="Arial Narrow" w:cs="Arial"/>
          <w:snapToGrid w:val="0"/>
          <w:kern w:val="36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>Comissão Permanente de Licitação</w:t>
      </w:r>
    </w:p>
    <w:sectPr w:rsidR="001D4D13" w:rsidRPr="001D4D13" w:rsidSect="00F53947">
      <w:headerReference w:type="default" r:id="rId8"/>
      <w:footerReference w:type="default" r:id="rId9"/>
      <w:pgSz w:w="11906" w:h="16838" w:code="9"/>
      <w:pgMar w:top="1134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26" w:rsidRDefault="00367026" w:rsidP="002553A8">
      <w:pPr>
        <w:spacing w:after="0"/>
      </w:pPr>
      <w:r>
        <w:separator/>
      </w:r>
    </w:p>
  </w:endnote>
  <w:endnote w:type="continuationSeparator" w:id="0">
    <w:p w:rsidR="00367026" w:rsidRDefault="00367026" w:rsidP="00255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26" w:rsidRPr="00F53947" w:rsidRDefault="00AA09C6">
    <w:pPr>
      <w:pStyle w:val="Rodap"/>
      <w:rPr>
        <w:sz w:val="10"/>
        <w:szCs w:val="10"/>
      </w:rPr>
    </w:pPr>
    <w:r w:rsidRPr="008D395F">
      <w:rPr>
        <w:sz w:val="10"/>
        <w:szCs w:val="10"/>
      </w:rPr>
      <w:fldChar w:fldCharType="begin"/>
    </w:r>
    <w:r w:rsidR="00367026" w:rsidRPr="008D395F">
      <w:rPr>
        <w:sz w:val="10"/>
        <w:szCs w:val="10"/>
      </w:rPr>
      <w:instrText xml:space="preserve"> FILENAME \p </w:instrText>
    </w:r>
    <w:r w:rsidRPr="008D395F">
      <w:rPr>
        <w:sz w:val="10"/>
        <w:szCs w:val="10"/>
      </w:rPr>
      <w:fldChar w:fldCharType="separate"/>
    </w:r>
    <w:r w:rsidR="00367026">
      <w:rPr>
        <w:noProof/>
        <w:sz w:val="10"/>
        <w:szCs w:val="10"/>
      </w:rPr>
      <w:t>H:\GECOM\Processo Licitatório\Modelos\Modelos Novos\Papel Timbrado Carimbo ADINF\Papel Timbrado Carimbo ADINF.docx</w:t>
    </w:r>
    <w:r w:rsidRPr="008D395F">
      <w:rPr>
        <w:sz w:val="10"/>
        <w:szCs w:val="10"/>
      </w:rPr>
      <w:fldChar w:fldCharType="end"/>
    </w:r>
    <w:r w:rsidR="00367026">
      <w:rPr>
        <w:sz w:val="10"/>
        <w:szCs w:val="10"/>
      </w:rPr>
      <w:t xml:space="preserve"> - </w:t>
    </w:r>
    <w:r w:rsidR="00367026" w:rsidRPr="008D395F">
      <w:rPr>
        <w:sz w:val="10"/>
        <w:szCs w:val="10"/>
      </w:rPr>
      <w:t xml:space="preserve">Página </w:t>
    </w:r>
    <w:r w:rsidRPr="008D395F">
      <w:rPr>
        <w:sz w:val="10"/>
        <w:szCs w:val="10"/>
      </w:rPr>
      <w:fldChar w:fldCharType="begin"/>
    </w:r>
    <w:r w:rsidR="00367026" w:rsidRPr="008D395F">
      <w:rPr>
        <w:sz w:val="10"/>
        <w:szCs w:val="10"/>
      </w:rPr>
      <w:instrText xml:space="preserve"> PAGE </w:instrText>
    </w:r>
    <w:r w:rsidRPr="008D395F">
      <w:rPr>
        <w:sz w:val="10"/>
        <w:szCs w:val="10"/>
      </w:rPr>
      <w:fldChar w:fldCharType="separate"/>
    </w:r>
    <w:r w:rsidR="0058184F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 w:rsidR="00367026" w:rsidRPr="008D395F">
      <w:rPr>
        <w:sz w:val="10"/>
        <w:szCs w:val="10"/>
      </w:rPr>
      <w:t xml:space="preserve"> de </w:t>
    </w:r>
    <w:r w:rsidRPr="008D395F">
      <w:rPr>
        <w:sz w:val="10"/>
        <w:szCs w:val="10"/>
      </w:rPr>
      <w:fldChar w:fldCharType="begin"/>
    </w:r>
    <w:r w:rsidR="00367026" w:rsidRPr="008D395F">
      <w:rPr>
        <w:sz w:val="10"/>
        <w:szCs w:val="10"/>
      </w:rPr>
      <w:instrText xml:space="preserve"> NUMPAGES </w:instrText>
    </w:r>
    <w:r w:rsidRPr="008D395F">
      <w:rPr>
        <w:sz w:val="10"/>
        <w:szCs w:val="10"/>
      </w:rPr>
      <w:fldChar w:fldCharType="separate"/>
    </w:r>
    <w:r w:rsidR="0058184F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 w:rsidR="00367026">
      <w:rPr>
        <w:sz w:val="10"/>
        <w:szCs w:val="10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26" w:rsidRDefault="00367026" w:rsidP="002553A8">
      <w:pPr>
        <w:spacing w:after="0"/>
      </w:pPr>
      <w:r>
        <w:separator/>
      </w:r>
    </w:p>
  </w:footnote>
  <w:footnote w:type="continuationSeparator" w:id="0">
    <w:p w:rsidR="00367026" w:rsidRDefault="00367026" w:rsidP="00255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26" w:rsidRDefault="00367026" w:rsidP="002553A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17966" cy="730333"/>
          <wp:effectExtent l="0" t="0" r="0" b="0"/>
          <wp:docPr id="10" name="Imagem 10" descr="Logo CNI Cx Md Assin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NI Cx Md Assin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593" cy="730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7026" w:rsidRDefault="00367026" w:rsidP="002553A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365"/>
    <w:multiLevelType w:val="hybridMultilevel"/>
    <w:tmpl w:val="2EA0F79C"/>
    <w:lvl w:ilvl="0" w:tplc="EDF096E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D6A"/>
    <w:multiLevelType w:val="hybridMultilevel"/>
    <w:tmpl w:val="3BBAB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F13"/>
    <w:multiLevelType w:val="hybridMultilevel"/>
    <w:tmpl w:val="5720C714"/>
    <w:lvl w:ilvl="0" w:tplc="787CBFD8">
      <w:start w:val="1"/>
      <w:numFmt w:val="lowerLetter"/>
      <w:lvlText w:val="%1)"/>
      <w:lvlJc w:val="left"/>
      <w:pPr>
        <w:ind w:left="2735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126E33"/>
    <w:multiLevelType w:val="hybridMultilevel"/>
    <w:tmpl w:val="C5FE4D3C"/>
    <w:lvl w:ilvl="0" w:tplc="EDF096E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729"/>
    <w:multiLevelType w:val="hybridMultilevel"/>
    <w:tmpl w:val="48126D2C"/>
    <w:lvl w:ilvl="0" w:tplc="676288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43FF"/>
    <w:multiLevelType w:val="hybridMultilevel"/>
    <w:tmpl w:val="8A44F218"/>
    <w:lvl w:ilvl="0" w:tplc="C43A839E">
      <w:start w:val="1"/>
      <w:numFmt w:val="lowerLetter"/>
      <w:lvlText w:val="%1)"/>
      <w:lvlJc w:val="left"/>
      <w:pPr>
        <w:ind w:left="1459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772"/>
    <w:multiLevelType w:val="hybridMultilevel"/>
    <w:tmpl w:val="A6CEA138"/>
    <w:lvl w:ilvl="0" w:tplc="CB807D5E">
      <w:start w:val="1"/>
      <w:numFmt w:val="lowerLetter"/>
      <w:lvlText w:val="%1)"/>
      <w:lvlJc w:val="left"/>
      <w:pPr>
        <w:ind w:left="2138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8B5F83"/>
    <w:multiLevelType w:val="hybridMultilevel"/>
    <w:tmpl w:val="C3145C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A668B"/>
    <w:multiLevelType w:val="hybridMultilevel"/>
    <w:tmpl w:val="7F205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11E8"/>
    <w:multiLevelType w:val="hybridMultilevel"/>
    <w:tmpl w:val="41140CBE"/>
    <w:lvl w:ilvl="0" w:tplc="40428A3A">
      <w:start w:val="1"/>
      <w:numFmt w:val="lowerLetter"/>
      <w:lvlText w:val="%1)"/>
      <w:lvlJc w:val="left"/>
      <w:pPr>
        <w:ind w:left="717" w:hanging="36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9BF408D"/>
    <w:multiLevelType w:val="hybridMultilevel"/>
    <w:tmpl w:val="5B8A5306"/>
    <w:lvl w:ilvl="0" w:tplc="676288B6">
      <w:start w:val="1"/>
      <w:numFmt w:val="lowerLetter"/>
      <w:lvlText w:val="%1)"/>
      <w:lvlJc w:val="left"/>
      <w:pPr>
        <w:ind w:left="1429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1843DB"/>
    <w:multiLevelType w:val="hybridMultilevel"/>
    <w:tmpl w:val="5BE623A4"/>
    <w:lvl w:ilvl="0" w:tplc="F3DA7DD8">
      <w:start w:val="1"/>
      <w:numFmt w:val="lowerLetter"/>
      <w:lvlText w:val="%1)"/>
      <w:lvlJc w:val="left"/>
      <w:pPr>
        <w:ind w:left="1467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C63EF3"/>
    <w:multiLevelType w:val="hybridMultilevel"/>
    <w:tmpl w:val="045A6BA0"/>
    <w:lvl w:ilvl="0" w:tplc="CB807D5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340D"/>
    <w:multiLevelType w:val="hybridMultilevel"/>
    <w:tmpl w:val="16AE5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5E4A"/>
    <w:multiLevelType w:val="hybridMultilevel"/>
    <w:tmpl w:val="A56EDCB4"/>
    <w:lvl w:ilvl="0" w:tplc="91920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05DEE"/>
    <w:multiLevelType w:val="hybridMultilevel"/>
    <w:tmpl w:val="444A4078"/>
    <w:lvl w:ilvl="0" w:tplc="787CBFD8">
      <w:start w:val="1"/>
      <w:numFmt w:val="lowerLetter"/>
      <w:lvlText w:val="%1)"/>
      <w:lvlJc w:val="left"/>
      <w:pPr>
        <w:ind w:left="2168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97917DE"/>
    <w:multiLevelType w:val="hybridMultilevel"/>
    <w:tmpl w:val="D256AABA"/>
    <w:lvl w:ilvl="0" w:tplc="C43A839E">
      <w:start w:val="1"/>
      <w:numFmt w:val="lowerLetter"/>
      <w:lvlText w:val="%1)"/>
      <w:lvlJc w:val="left"/>
      <w:pPr>
        <w:ind w:left="1459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D82B46"/>
    <w:multiLevelType w:val="hybridMultilevel"/>
    <w:tmpl w:val="C2CA408C"/>
    <w:lvl w:ilvl="0" w:tplc="097C2C8E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95272"/>
    <w:multiLevelType w:val="hybridMultilevel"/>
    <w:tmpl w:val="30C2D2A0"/>
    <w:lvl w:ilvl="0" w:tplc="F3DA7DD8">
      <w:start w:val="1"/>
      <w:numFmt w:val="lowerLetter"/>
      <w:lvlText w:val="%1)"/>
      <w:lvlJc w:val="left"/>
      <w:pPr>
        <w:ind w:left="1827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B37FD"/>
    <w:multiLevelType w:val="hybridMultilevel"/>
    <w:tmpl w:val="6C4E5632"/>
    <w:lvl w:ilvl="0" w:tplc="41188252">
      <w:start w:val="1"/>
      <w:numFmt w:val="lowerLetter"/>
      <w:lvlText w:val="%1)"/>
      <w:lvlJc w:val="left"/>
      <w:pPr>
        <w:ind w:left="916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8522E"/>
    <w:multiLevelType w:val="hybridMultilevel"/>
    <w:tmpl w:val="AE2EB3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470F0"/>
    <w:multiLevelType w:val="hybridMultilevel"/>
    <w:tmpl w:val="033A3D44"/>
    <w:lvl w:ilvl="0" w:tplc="9192013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524C0277"/>
    <w:multiLevelType w:val="hybridMultilevel"/>
    <w:tmpl w:val="2B942E20"/>
    <w:lvl w:ilvl="0" w:tplc="41188252">
      <w:start w:val="1"/>
      <w:numFmt w:val="lowerLetter"/>
      <w:lvlText w:val="%1)"/>
      <w:lvlJc w:val="left"/>
      <w:pPr>
        <w:ind w:left="916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56A94DD7"/>
    <w:multiLevelType w:val="hybridMultilevel"/>
    <w:tmpl w:val="FFE003D8"/>
    <w:lvl w:ilvl="0" w:tplc="F3DA7DD8">
      <w:start w:val="1"/>
      <w:numFmt w:val="lowerLetter"/>
      <w:lvlText w:val="%1)"/>
      <w:lvlJc w:val="left"/>
      <w:pPr>
        <w:ind w:left="1751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6D26BE"/>
    <w:multiLevelType w:val="hybridMultilevel"/>
    <w:tmpl w:val="F2D6A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309F6"/>
    <w:multiLevelType w:val="hybridMultilevel"/>
    <w:tmpl w:val="3BA0EB68"/>
    <w:lvl w:ilvl="0" w:tplc="AD620410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035BBD"/>
    <w:multiLevelType w:val="hybridMultilevel"/>
    <w:tmpl w:val="B05C2C0C"/>
    <w:lvl w:ilvl="0" w:tplc="097C2C8E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8C59C7"/>
    <w:multiLevelType w:val="hybridMultilevel"/>
    <w:tmpl w:val="F61C36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2E83454"/>
    <w:multiLevelType w:val="hybridMultilevel"/>
    <w:tmpl w:val="9642EE0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8374683"/>
    <w:multiLevelType w:val="hybridMultilevel"/>
    <w:tmpl w:val="64D0E488"/>
    <w:lvl w:ilvl="0" w:tplc="17C2D3D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E1C74"/>
    <w:multiLevelType w:val="hybridMultilevel"/>
    <w:tmpl w:val="822E8748"/>
    <w:lvl w:ilvl="0" w:tplc="B54CD6A8">
      <w:start w:val="1"/>
      <w:numFmt w:val="lowerLetter"/>
      <w:lvlText w:val="%1)"/>
      <w:lvlJc w:val="left"/>
      <w:pPr>
        <w:ind w:left="164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4515E1"/>
    <w:multiLevelType w:val="hybridMultilevel"/>
    <w:tmpl w:val="5AFA8054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3240D83"/>
    <w:multiLevelType w:val="hybridMultilevel"/>
    <w:tmpl w:val="3CE6A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C2B91"/>
    <w:multiLevelType w:val="hybridMultilevel"/>
    <w:tmpl w:val="0D4A0EA0"/>
    <w:lvl w:ilvl="0" w:tplc="AD620410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7A63"/>
    <w:multiLevelType w:val="hybridMultilevel"/>
    <w:tmpl w:val="98A4756C"/>
    <w:lvl w:ilvl="0" w:tplc="B54CD6A8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7"/>
  </w:num>
  <w:num w:numId="3">
    <w:abstractNumId w:val="28"/>
  </w:num>
  <w:num w:numId="4">
    <w:abstractNumId w:val="34"/>
  </w:num>
  <w:num w:numId="5">
    <w:abstractNumId w:val="30"/>
  </w:num>
  <w:num w:numId="6">
    <w:abstractNumId w:val="14"/>
  </w:num>
  <w:num w:numId="7">
    <w:abstractNumId w:val="21"/>
  </w:num>
  <w:num w:numId="8">
    <w:abstractNumId w:val="22"/>
  </w:num>
  <w:num w:numId="9">
    <w:abstractNumId w:val="20"/>
  </w:num>
  <w:num w:numId="10">
    <w:abstractNumId w:val="13"/>
  </w:num>
  <w:num w:numId="11">
    <w:abstractNumId w:val="19"/>
  </w:num>
  <w:num w:numId="12">
    <w:abstractNumId w:val="4"/>
  </w:num>
  <w:num w:numId="13">
    <w:abstractNumId w:val="10"/>
  </w:num>
  <w:num w:numId="14">
    <w:abstractNumId w:val="16"/>
  </w:num>
  <w:num w:numId="15">
    <w:abstractNumId w:val="5"/>
  </w:num>
  <w:num w:numId="16">
    <w:abstractNumId w:val="0"/>
  </w:num>
  <w:num w:numId="17">
    <w:abstractNumId w:val="3"/>
  </w:num>
  <w:num w:numId="18">
    <w:abstractNumId w:val="11"/>
  </w:num>
  <w:num w:numId="19">
    <w:abstractNumId w:val="18"/>
  </w:num>
  <w:num w:numId="20">
    <w:abstractNumId w:val="23"/>
  </w:num>
  <w:num w:numId="21">
    <w:abstractNumId w:val="25"/>
  </w:num>
  <w:num w:numId="22">
    <w:abstractNumId w:val="33"/>
  </w:num>
  <w:num w:numId="23">
    <w:abstractNumId w:val="12"/>
  </w:num>
  <w:num w:numId="24">
    <w:abstractNumId w:val="6"/>
  </w:num>
  <w:num w:numId="25">
    <w:abstractNumId w:val="15"/>
  </w:num>
  <w:num w:numId="26">
    <w:abstractNumId w:val="2"/>
  </w:num>
  <w:num w:numId="27">
    <w:abstractNumId w:val="26"/>
  </w:num>
  <w:num w:numId="28">
    <w:abstractNumId w:val="7"/>
  </w:num>
  <w:num w:numId="29">
    <w:abstractNumId w:val="1"/>
  </w:num>
  <w:num w:numId="30">
    <w:abstractNumId w:val="17"/>
  </w:num>
  <w:num w:numId="31">
    <w:abstractNumId w:val="29"/>
  </w:num>
  <w:num w:numId="32">
    <w:abstractNumId w:val="8"/>
  </w:num>
  <w:num w:numId="33">
    <w:abstractNumId w:val="32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5"/>
    <w:rsid w:val="00092B37"/>
    <w:rsid w:val="000D31EE"/>
    <w:rsid w:val="000E2705"/>
    <w:rsid w:val="000E4CB2"/>
    <w:rsid w:val="001C0302"/>
    <w:rsid w:val="001C7EC3"/>
    <w:rsid w:val="001D4D13"/>
    <w:rsid w:val="001D6C99"/>
    <w:rsid w:val="002553A8"/>
    <w:rsid w:val="002B29BA"/>
    <w:rsid w:val="002E62B8"/>
    <w:rsid w:val="00301772"/>
    <w:rsid w:val="0036302F"/>
    <w:rsid w:val="00367026"/>
    <w:rsid w:val="003A5901"/>
    <w:rsid w:val="004125E5"/>
    <w:rsid w:val="00423A7B"/>
    <w:rsid w:val="0048752F"/>
    <w:rsid w:val="004B7718"/>
    <w:rsid w:val="00502209"/>
    <w:rsid w:val="005812C8"/>
    <w:rsid w:val="0058184F"/>
    <w:rsid w:val="006315C2"/>
    <w:rsid w:val="00693740"/>
    <w:rsid w:val="006A3865"/>
    <w:rsid w:val="00703EBA"/>
    <w:rsid w:val="00710ED1"/>
    <w:rsid w:val="00791D97"/>
    <w:rsid w:val="00793F4D"/>
    <w:rsid w:val="00874218"/>
    <w:rsid w:val="008D6B06"/>
    <w:rsid w:val="008E0C46"/>
    <w:rsid w:val="008F7CFF"/>
    <w:rsid w:val="00914CF4"/>
    <w:rsid w:val="009B31B4"/>
    <w:rsid w:val="009F0444"/>
    <w:rsid w:val="009F138D"/>
    <w:rsid w:val="00A32BCC"/>
    <w:rsid w:val="00AA09C6"/>
    <w:rsid w:val="00B46F11"/>
    <w:rsid w:val="00B9529B"/>
    <w:rsid w:val="00C75B3E"/>
    <w:rsid w:val="00C8480A"/>
    <w:rsid w:val="00C87AF4"/>
    <w:rsid w:val="00D30D25"/>
    <w:rsid w:val="00D50B45"/>
    <w:rsid w:val="00D90BAD"/>
    <w:rsid w:val="00D9612C"/>
    <w:rsid w:val="00DA65AE"/>
    <w:rsid w:val="00DC673D"/>
    <w:rsid w:val="00E435A4"/>
    <w:rsid w:val="00E86303"/>
    <w:rsid w:val="00F12432"/>
    <w:rsid w:val="00F245D2"/>
    <w:rsid w:val="00F35277"/>
    <w:rsid w:val="00F53947"/>
    <w:rsid w:val="00F96E08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A5D6FA46-2AD6-400C-AE28-3634499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3A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553A8"/>
  </w:style>
  <w:style w:type="paragraph" w:styleId="Rodap">
    <w:name w:val="footer"/>
    <w:basedOn w:val="Normal"/>
    <w:link w:val="RodapChar"/>
    <w:unhideWhenUsed/>
    <w:rsid w:val="002553A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2553A8"/>
  </w:style>
  <w:style w:type="paragraph" w:styleId="Textodebalo">
    <w:name w:val="Balloon Text"/>
    <w:basedOn w:val="Normal"/>
    <w:link w:val="TextodebaloChar"/>
    <w:uiPriority w:val="99"/>
    <w:semiHidden/>
    <w:unhideWhenUsed/>
    <w:rsid w:val="002553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3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2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9612C"/>
  </w:style>
  <w:style w:type="character" w:styleId="Hyperlink">
    <w:name w:val="Hyperlink"/>
    <w:basedOn w:val="Fontepargpadro"/>
    <w:uiPriority w:val="99"/>
    <w:unhideWhenUsed/>
    <w:rsid w:val="00581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4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industria.com.br/licitac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Silva\Desktop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25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 Social da Industria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AJSilva</dc:creator>
  <cp:keywords/>
  <dc:description/>
  <cp:lastModifiedBy>Antonio Jorge Rodrigues da Silva</cp:lastModifiedBy>
  <cp:revision>3</cp:revision>
  <cp:lastPrinted>2016-09-19T19:59:00Z</cp:lastPrinted>
  <dcterms:created xsi:type="dcterms:W3CDTF">2018-07-16T16:45:00Z</dcterms:created>
  <dcterms:modified xsi:type="dcterms:W3CDTF">2018-07-16T17:16:00Z</dcterms:modified>
</cp:coreProperties>
</file>