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8" w:rsidRPr="00F25E2F" w:rsidRDefault="00F0685B" w:rsidP="00F2531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F25E2F">
        <w:rPr>
          <w:rFonts w:ascii="Arial Narrow" w:hAnsi="Arial Narrow" w:cs="Arial"/>
          <w:b/>
          <w:bCs/>
        </w:rPr>
        <w:t xml:space="preserve">CONCORRÊNCIA </w:t>
      </w:r>
      <w:r w:rsidR="00F14668" w:rsidRPr="00F25E2F">
        <w:rPr>
          <w:rFonts w:ascii="Arial Narrow" w:hAnsi="Arial Narrow" w:cs="Arial"/>
          <w:b/>
          <w:bCs/>
        </w:rPr>
        <w:t>Nº</w:t>
      </w:r>
      <w:r w:rsidR="00F970EB" w:rsidRPr="00F25E2F">
        <w:rPr>
          <w:rFonts w:ascii="Arial Narrow" w:hAnsi="Arial Narrow" w:cs="Arial"/>
          <w:b/>
          <w:bCs/>
        </w:rPr>
        <w:t xml:space="preserve"> </w:t>
      </w:r>
      <w:r w:rsidR="007A6EFF" w:rsidRPr="00F25E2F">
        <w:rPr>
          <w:rFonts w:ascii="Arial Narrow" w:hAnsi="Arial Narrow" w:cs="Arial"/>
          <w:b/>
          <w:bCs/>
        </w:rPr>
        <w:t>10</w:t>
      </w:r>
      <w:r w:rsidR="004C3D6B" w:rsidRPr="00F25E2F">
        <w:rPr>
          <w:rFonts w:ascii="Arial Narrow" w:hAnsi="Arial Narrow" w:cs="Arial"/>
          <w:b/>
          <w:bCs/>
        </w:rPr>
        <w:t>/2017</w:t>
      </w:r>
    </w:p>
    <w:p w:rsidR="00DD0177" w:rsidRPr="00F25E2F" w:rsidRDefault="00DD0177" w:rsidP="00F2531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F25E2F">
        <w:rPr>
          <w:rFonts w:ascii="Arial Narrow" w:hAnsi="Arial Narrow" w:cs="Arial"/>
          <w:b/>
          <w:bCs/>
        </w:rPr>
        <w:t>PERGUNTAS E RESPOSTAS</w:t>
      </w:r>
    </w:p>
    <w:p w:rsidR="00DD0177" w:rsidRPr="00F25E2F" w:rsidRDefault="00DD0177" w:rsidP="00E94DBE">
      <w:pPr>
        <w:jc w:val="both"/>
        <w:rPr>
          <w:rFonts w:ascii="Arial Narrow" w:hAnsi="Arial Narrow" w:cs="Arial"/>
        </w:rPr>
      </w:pPr>
    </w:p>
    <w:p w:rsidR="004C3D6B" w:rsidRPr="00F25E2F" w:rsidRDefault="004C3D6B" w:rsidP="00E94DBE">
      <w:pPr>
        <w:jc w:val="both"/>
        <w:rPr>
          <w:rFonts w:ascii="Arial Narrow" w:hAnsi="Arial Narrow"/>
          <w:b/>
          <w:bCs/>
          <w:color w:val="000000"/>
        </w:rPr>
      </w:pPr>
      <w:r w:rsidRPr="00F25E2F">
        <w:rPr>
          <w:rFonts w:ascii="Arial Narrow" w:hAnsi="Arial Narrow"/>
          <w:b/>
          <w:bCs/>
          <w:color w:val="000000"/>
        </w:rPr>
        <w:t>OBJETO: </w:t>
      </w:r>
      <w:r w:rsidR="00F55686" w:rsidRPr="00F25E2F">
        <w:rPr>
          <w:rFonts w:ascii="Arial Narrow" w:hAnsi="Arial Narrow" w:cs="Arial"/>
          <w:b/>
          <w:color w:val="000000"/>
        </w:rPr>
        <w:t>Contratação de empresa especializada para manutenção, gestão e aprimoramento de conteúdos e da plataforma online de tecnologia educacional própria do SESI Departamento Nacional (Portal SESI Educação http:\\www.sesieducacao.com.br), e desenvolvimento de conteúdos novos para essa plataforma.</w:t>
      </w:r>
    </w:p>
    <w:p w:rsidR="004C3D6B" w:rsidRPr="00F25E2F" w:rsidRDefault="004C3D6B" w:rsidP="00E94DBE">
      <w:pPr>
        <w:jc w:val="both"/>
        <w:rPr>
          <w:rFonts w:ascii="Arial Narrow" w:hAnsi="Arial Narrow"/>
          <w:b/>
          <w:bCs/>
          <w:color w:val="000000"/>
        </w:rPr>
      </w:pPr>
    </w:p>
    <w:p w:rsidR="000E3477" w:rsidRPr="00986FE5" w:rsidRDefault="000E3477" w:rsidP="000E3477">
      <w:pPr>
        <w:jc w:val="both"/>
        <w:rPr>
          <w:rFonts w:ascii="Century Gothic" w:hAnsi="Century Gothic"/>
        </w:rPr>
      </w:pPr>
      <w:r w:rsidRPr="00F25E2F">
        <w:rPr>
          <w:rFonts w:ascii="Arial Narrow" w:hAnsi="Arial Narrow"/>
          <w:b/>
          <w:bCs/>
          <w:color w:val="000000"/>
        </w:rPr>
        <w:t xml:space="preserve">PERGUNTA 1 - </w:t>
      </w:r>
      <w:r w:rsidRPr="007C3F10">
        <w:rPr>
          <w:rFonts w:ascii="Arial Narrow" w:hAnsi="Arial Narrow" w:cs="Arial"/>
          <w:bCs/>
        </w:rPr>
        <w:t>TR -</w:t>
      </w:r>
      <w:r w:rsidRPr="00986FE5">
        <w:rPr>
          <w:rStyle w:val="Forte"/>
          <w:rFonts w:ascii="Century Gothic" w:hAnsi="Century Gothic"/>
        </w:rPr>
        <w:t xml:space="preserve"> </w:t>
      </w:r>
      <w:r w:rsidRPr="007C3F10">
        <w:rPr>
          <w:rFonts w:ascii="Arial Narrow" w:hAnsi="Arial Narrow" w:cs="Arial"/>
        </w:rPr>
        <w:t>7.2.2: Qual deve ser o parâmetro considerado pela contratada para elaborar os planos de trabalho, do ponto de vista do consumo de horas técnicas dos serviços em relação aos possíveis itens dos escopos e objetos informados no Termo de Referência?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 w:rsidRPr="00F25E2F">
        <w:rPr>
          <w:rFonts w:ascii="Arial Narrow" w:hAnsi="Arial Narrow" w:cs="Arial"/>
          <w:b/>
          <w:color w:val="FF0000"/>
        </w:rPr>
        <w:t xml:space="preserve">RESPOSTA 1 – </w:t>
      </w:r>
      <w:r>
        <w:rPr>
          <w:rFonts w:ascii="Arial Narrow" w:hAnsi="Arial Narrow" w:cs="Arial"/>
          <w:b/>
          <w:color w:val="FF0000"/>
        </w:rPr>
        <w:t>O item 7.2.2 do Termo de Referência (anexo I) diz respeito a execução dos serviços de desenvolvimento de novos conteúdos e da apresentação do plano de trabalho para esse serviço específico. Neste plano de trabalho, a licitante necessita observar o item 7.3 que relata as demandas estimadas já previstas, bem como a tabela 19 que contém os indicativos estimados de desenvolvimento de novos recursos e horas técnicas.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</w:p>
    <w:p w:rsidR="000E3477" w:rsidRPr="00986FE5" w:rsidRDefault="000E3477" w:rsidP="000E3477">
      <w:pPr>
        <w:jc w:val="both"/>
        <w:rPr>
          <w:rFonts w:ascii="Century Gothic" w:hAnsi="Century Gothic"/>
        </w:rPr>
      </w:pPr>
      <w:r w:rsidRPr="00F25E2F">
        <w:rPr>
          <w:rFonts w:ascii="Arial Narrow" w:hAnsi="Arial Narrow" w:cs="Arial"/>
          <w:b/>
          <w:bCs/>
        </w:rPr>
        <w:t>PERGUNTA 2</w:t>
      </w:r>
      <w:r w:rsidRPr="00F25E2F">
        <w:rPr>
          <w:rFonts w:ascii="Arial Narrow" w:hAnsi="Arial Narrow" w:cs="Arial"/>
        </w:rPr>
        <w:t xml:space="preserve"> - </w:t>
      </w:r>
      <w:r w:rsidRPr="007C3F10">
        <w:rPr>
          <w:rFonts w:ascii="Arial Narrow" w:hAnsi="Arial Narrow" w:cs="Arial"/>
        </w:rPr>
        <w:t>Anexo XVI – Catálogo de produtos:</w:t>
      </w:r>
      <w:r>
        <w:rPr>
          <w:rFonts w:ascii="Arial Narrow" w:hAnsi="Arial Narrow" w:cs="Arial"/>
        </w:rPr>
        <w:t xml:space="preserve"> </w:t>
      </w:r>
      <w:r w:rsidRPr="007C3F10">
        <w:rPr>
          <w:rFonts w:ascii="Arial Narrow" w:hAnsi="Arial Narrow" w:cs="Arial"/>
        </w:rPr>
        <w:t>Quais as quantidades máximas estimadas para a produção dos itens presentes no Catálogo de produtos? Esta informação não está presente no Termo de Referência para todos os produtos presentes no anexo.</w:t>
      </w:r>
      <w:r w:rsidRPr="00986FE5">
        <w:rPr>
          <w:rFonts w:ascii="Century Gothic" w:hAnsi="Century Gothic"/>
        </w:rPr>
        <w:t xml:space="preserve"> </w:t>
      </w:r>
    </w:p>
    <w:p w:rsidR="000E3477" w:rsidRDefault="000E3477" w:rsidP="000E3477">
      <w:pPr>
        <w:shd w:val="clear" w:color="auto" w:fill="FFFFFF"/>
        <w:jc w:val="both"/>
        <w:rPr>
          <w:rFonts w:ascii="Arial Narrow" w:hAnsi="Arial Narrow" w:cs="Arial"/>
          <w:b/>
          <w:color w:val="FF0000"/>
        </w:rPr>
      </w:pPr>
      <w:r w:rsidRPr="00F25E2F">
        <w:rPr>
          <w:rFonts w:ascii="Arial Narrow" w:hAnsi="Arial Narrow" w:cs="Arial"/>
          <w:b/>
          <w:color w:val="FF0000"/>
        </w:rPr>
        <w:t xml:space="preserve">RESPOSTA 2 – </w:t>
      </w:r>
      <w:r>
        <w:rPr>
          <w:rFonts w:ascii="Arial Narrow" w:hAnsi="Arial Narrow" w:cs="Arial"/>
          <w:b/>
          <w:color w:val="FF0000"/>
        </w:rPr>
        <w:t xml:space="preserve">O catálogo de produtos é um anexo para esclarecimentos em relação aos conceitos, especificações técnicas e formatos dos conteúdos disponibilizados e a serem desenvolvidos e publicados. São em sua grande maioria para o caso de objetos de aprendizagem. Os quantitativos e horas técnicas estimados estão indicados no Termo de Referência (anexo I), e no caso dos conteúdos é fundamental observar os itens 6.1.15, 6.3, 7.18 e 7.3. </w:t>
      </w:r>
    </w:p>
    <w:p w:rsidR="000E3477" w:rsidRDefault="000E3477" w:rsidP="000E3477">
      <w:pPr>
        <w:shd w:val="clear" w:color="auto" w:fill="FFFFFF"/>
        <w:jc w:val="both"/>
        <w:rPr>
          <w:rFonts w:ascii="Arial Narrow" w:hAnsi="Arial Narrow" w:cs="Arial"/>
          <w:b/>
          <w:color w:val="FF0000"/>
        </w:rPr>
      </w:pP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 w:rsidRPr="00F25E2F">
        <w:rPr>
          <w:rFonts w:ascii="Arial Narrow" w:hAnsi="Arial Narrow" w:cs="Arial"/>
          <w:b/>
          <w:bCs/>
          <w:color w:val="000000"/>
        </w:rPr>
        <w:t xml:space="preserve">PERGUNTA 3 - </w:t>
      </w:r>
      <w:r w:rsidRPr="007C3F10">
        <w:rPr>
          <w:rFonts w:ascii="Arial Narrow" w:hAnsi="Arial Narrow" w:cs="Arial"/>
        </w:rPr>
        <w:t>Anexo XVI – Catálogo de produtos: No item I – Imagens, estão especificados tecnicamente os tipos de imagem e formatos esperados. Qual a quantidade de imagens deve ser estimada? O consumo das imagens por tipo de objeto ficará a cargo da avaliação da contratada no processo de modelagem dos objetos e materiais?</w:t>
      </w:r>
      <w:r>
        <w:rPr>
          <w:rFonts w:ascii="Arial Narrow" w:hAnsi="Arial Narrow" w:cs="Arial"/>
          <w:b/>
          <w:color w:val="FF0000"/>
        </w:rPr>
        <w:t xml:space="preserve"> </w:t>
      </w:r>
      <w:r w:rsidRPr="007C3F10">
        <w:rPr>
          <w:rFonts w:ascii="Arial Narrow" w:hAnsi="Arial Narrow" w:cs="Arial"/>
        </w:rPr>
        <w:t xml:space="preserve"> Há algum parâmetro a ser utilizado para o uso das imagens nos objetos e materiais como apresentações, videoaulas, vídeos? As imagens deverão ser produzidas ou podem ser de banco de imagens?</w:t>
      </w:r>
      <w:r>
        <w:rPr>
          <w:rFonts w:ascii="Arial Narrow" w:hAnsi="Arial Narrow" w:cs="Arial"/>
        </w:rPr>
        <w:t xml:space="preserve"> 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RESPOSTA 3</w:t>
      </w:r>
      <w:r w:rsidRPr="00F25E2F">
        <w:rPr>
          <w:rFonts w:ascii="Arial Narrow" w:hAnsi="Arial Narrow" w:cs="Arial"/>
          <w:b/>
          <w:color w:val="FF0000"/>
        </w:rPr>
        <w:t xml:space="preserve"> – </w:t>
      </w:r>
      <w:r>
        <w:rPr>
          <w:rFonts w:ascii="Arial Narrow" w:hAnsi="Arial Narrow" w:cs="Arial"/>
          <w:b/>
          <w:color w:val="FF0000"/>
        </w:rPr>
        <w:t xml:space="preserve">O catálogo de produtos é um anexo para esclarecimento em relação aos conceitos, especificações técnicas e formatos dos conteúdos disponibilizados e a serem desenvolvidos e publicados. Sim, </w:t>
      </w:r>
      <w:r w:rsidRPr="000734D7">
        <w:rPr>
          <w:rFonts w:ascii="Arial Narrow" w:hAnsi="Arial Narrow" w:cs="Arial"/>
          <w:b/>
          <w:color w:val="FF0000"/>
        </w:rPr>
        <w:t>o consumo das imagens por tipo de objeto ficará a cargo da avaliação da contratada no processo de modelagem dos objetos e materiais, e de</w:t>
      </w:r>
      <w:r>
        <w:rPr>
          <w:rFonts w:ascii="Arial Narrow" w:hAnsi="Arial Narrow" w:cs="Arial"/>
          <w:b/>
          <w:color w:val="FF0000"/>
        </w:rPr>
        <w:t xml:space="preserve"> acordo com o fluxo da Ordem de Serviço das figuras 4 e 5. As imagens podem ser tanto produzidas como ser de banco de imagens. Os parâmetros a serem utilizados estão especificados no anexo XVI. </w:t>
      </w:r>
      <w:r w:rsidRPr="007A6CE5">
        <w:rPr>
          <w:rFonts w:ascii="Arial Narrow" w:hAnsi="Arial Narrow" w:cs="Arial"/>
          <w:b/>
          <w:color w:val="FF0000"/>
        </w:rPr>
        <w:t>As imagens devem observar os itens 7.1.13 e 11.7.</w:t>
      </w:r>
    </w:p>
    <w:p w:rsidR="000E3477" w:rsidRPr="007A6CE5" w:rsidRDefault="000E3477" w:rsidP="000E3477">
      <w:pPr>
        <w:jc w:val="both"/>
        <w:rPr>
          <w:rFonts w:ascii="Arial Narrow" w:hAnsi="Arial Narrow" w:cs="Arial"/>
          <w:b/>
          <w:color w:val="FF0000"/>
        </w:rPr>
      </w:pPr>
    </w:p>
    <w:p w:rsidR="000E3477" w:rsidRPr="00986FE5" w:rsidRDefault="000E3477" w:rsidP="000E3477">
      <w:pPr>
        <w:jc w:val="both"/>
        <w:rPr>
          <w:rFonts w:ascii="Century Gothic" w:hAnsi="Century Gothic"/>
        </w:rPr>
      </w:pPr>
      <w:r w:rsidRPr="00F25E2F">
        <w:rPr>
          <w:rStyle w:val="m-1835661597384930233msohyperlink"/>
          <w:rFonts w:ascii="Arial Narrow" w:hAnsi="Arial Narrow" w:cs="Arial"/>
          <w:b/>
          <w:bCs/>
        </w:rPr>
        <w:t xml:space="preserve">PERGUNTA 4 - </w:t>
      </w:r>
      <w:r w:rsidRPr="007C3F10">
        <w:rPr>
          <w:rFonts w:ascii="Arial Narrow" w:hAnsi="Arial Narrow" w:cs="Arial"/>
        </w:rPr>
        <w:t xml:space="preserve">Anexo XVI – Catálogo de produtos: No item V – Videoaulas fala-se do uso de apresentadores ou personagens. A Contratante fornecerá os apresentadores para a gravação das videoaulas? Em caso negativo, a contratada deverá usar apresentadores próprios ou contratar apresentadores indicados pela Contratante? Como os valores de produção de videoaulas com apresentadores e personagens é distinto, qual o volume estimado para cada caso, a ser considerado como referência para </w:t>
      </w:r>
      <w:proofErr w:type="spellStart"/>
      <w:r w:rsidRPr="007C3F10">
        <w:rPr>
          <w:rFonts w:ascii="Arial Narrow" w:hAnsi="Arial Narrow" w:cs="Arial"/>
        </w:rPr>
        <w:t>orçamentação</w:t>
      </w:r>
      <w:proofErr w:type="spellEnd"/>
      <w:r w:rsidRPr="007C3F10">
        <w:rPr>
          <w:rFonts w:ascii="Arial Narrow" w:hAnsi="Arial Narrow" w:cs="Arial"/>
        </w:rPr>
        <w:t>.</w:t>
      </w:r>
    </w:p>
    <w:p w:rsidR="000E3477" w:rsidRPr="000734D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 w:rsidRPr="005F17AE">
        <w:rPr>
          <w:rFonts w:ascii="Arial Narrow" w:hAnsi="Arial Narrow" w:cs="Arial"/>
          <w:b/>
          <w:color w:val="FF0000"/>
        </w:rPr>
        <w:t>RESPOSTA 4 –</w:t>
      </w:r>
      <w:r w:rsidRPr="00F25E2F">
        <w:rPr>
          <w:rFonts w:ascii="Arial Narrow" w:hAnsi="Arial Narrow" w:cs="Arial"/>
          <w:b/>
          <w:color w:val="FF0000"/>
        </w:rPr>
        <w:t xml:space="preserve"> </w:t>
      </w:r>
      <w:r>
        <w:rPr>
          <w:rFonts w:ascii="Arial Narrow" w:hAnsi="Arial Narrow" w:cs="Arial"/>
          <w:b/>
          <w:color w:val="FF0000"/>
        </w:rPr>
        <w:t xml:space="preserve">O CONTRATANTE fornecerá os apresentadores para a gravação das </w:t>
      </w:r>
      <w:r w:rsidR="003238C1">
        <w:rPr>
          <w:rFonts w:ascii="Arial Narrow" w:hAnsi="Arial Narrow" w:cs="Arial"/>
          <w:b/>
          <w:color w:val="FF0000"/>
        </w:rPr>
        <w:t>videoaulas</w:t>
      </w:r>
      <w:r>
        <w:rPr>
          <w:rFonts w:ascii="Arial Narrow" w:hAnsi="Arial Narrow" w:cs="Arial"/>
          <w:b/>
          <w:color w:val="FF0000"/>
        </w:rPr>
        <w:t>.</w:t>
      </w:r>
    </w:p>
    <w:p w:rsidR="000E3477" w:rsidRPr="00CC0382" w:rsidRDefault="000E3477" w:rsidP="000E3477">
      <w:pPr>
        <w:pStyle w:val="Cabealho"/>
        <w:tabs>
          <w:tab w:val="left" w:pos="284"/>
        </w:tabs>
        <w:rPr>
          <w:rFonts w:eastAsiaTheme="minorHAnsi"/>
        </w:rPr>
      </w:pPr>
      <w:r w:rsidRPr="00F25E2F">
        <w:rPr>
          <w:rStyle w:val="m-1835661597384930233msohyperlink"/>
          <w:rFonts w:ascii="Arial Narrow" w:hAnsi="Arial Narrow" w:cs="Arial"/>
          <w:b/>
          <w:bCs/>
        </w:rPr>
        <w:t xml:space="preserve">PERGUNTA 5 - </w:t>
      </w:r>
      <w:r w:rsidRPr="007C3F10">
        <w:rPr>
          <w:rFonts w:ascii="Arial Narrow" w:eastAsia="Times New Roman" w:hAnsi="Arial Narrow" w:cs="Arial"/>
          <w:sz w:val="24"/>
          <w:szCs w:val="24"/>
          <w:lang w:eastAsia="pt-BR"/>
        </w:rPr>
        <w:t>5.2 – TR: Qual a abrangência esperada para o suporte pedagógico? Qual o nível de especialistas exigidos? O horário de funcionamento declarado refere-se tanto ao suporte técnico como ao pedagógico?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 w:rsidRPr="00F25E2F">
        <w:rPr>
          <w:rFonts w:ascii="Arial Narrow" w:hAnsi="Arial Narrow" w:cs="Arial"/>
          <w:b/>
          <w:color w:val="FF0000"/>
        </w:rPr>
        <w:t xml:space="preserve"> RESPOSTA 5 – </w:t>
      </w:r>
      <w:r>
        <w:rPr>
          <w:rFonts w:ascii="Arial Narrow" w:hAnsi="Arial Narrow" w:cs="Arial"/>
          <w:b/>
          <w:color w:val="FF0000"/>
        </w:rPr>
        <w:t xml:space="preserve">A abrangência são os usuários gestores, docentes, coordenadores e diretores escolares. Os especialistas são das áreas conforme equipe técnica mínima da CONTRATADA, e de acordo com a tabela do item 4.2.6.2 do Edital. </w:t>
      </w:r>
      <w:r w:rsidRPr="0018284F">
        <w:rPr>
          <w:rFonts w:ascii="Arial Narrow" w:hAnsi="Arial Narrow" w:cs="Arial"/>
          <w:b/>
          <w:color w:val="FF0000"/>
        </w:rPr>
        <w:t xml:space="preserve">O horário de funcionamento declarado refere-se tanto ao suporte técnico </w:t>
      </w:r>
      <w:r>
        <w:rPr>
          <w:rFonts w:ascii="Arial Narrow" w:hAnsi="Arial Narrow" w:cs="Arial"/>
          <w:b/>
          <w:color w:val="FF0000"/>
        </w:rPr>
        <w:t>quanto</w:t>
      </w:r>
      <w:r w:rsidRPr="0018284F">
        <w:rPr>
          <w:rFonts w:ascii="Arial Narrow" w:hAnsi="Arial Narrow" w:cs="Arial"/>
          <w:b/>
          <w:color w:val="FF0000"/>
        </w:rPr>
        <w:t xml:space="preserve"> ao pedagógico</w:t>
      </w:r>
    </w:p>
    <w:p w:rsidR="000E3477" w:rsidRPr="00F25E2F" w:rsidRDefault="000E3477" w:rsidP="000E3477">
      <w:pPr>
        <w:jc w:val="both"/>
        <w:rPr>
          <w:rFonts w:ascii="Arial Narrow" w:hAnsi="Arial Narrow" w:cs="Arial"/>
          <w:b/>
          <w:color w:val="FF0000"/>
        </w:rPr>
      </w:pPr>
    </w:p>
    <w:p w:rsidR="000E3477" w:rsidRPr="00CC0382" w:rsidRDefault="000E3477" w:rsidP="000E3477">
      <w:pPr>
        <w:pStyle w:val="Cabealho"/>
        <w:tabs>
          <w:tab w:val="left" w:pos="284"/>
        </w:tabs>
        <w:rPr>
          <w:rFonts w:eastAsiaTheme="minorHAnsi"/>
        </w:rPr>
      </w:pPr>
      <w:r w:rsidRPr="00F25E2F">
        <w:rPr>
          <w:rStyle w:val="m-1835661597384930233msohyperlink"/>
          <w:rFonts w:ascii="Arial Narrow" w:hAnsi="Arial Narrow" w:cs="Arial"/>
          <w:b/>
          <w:bCs/>
        </w:rPr>
        <w:t xml:space="preserve">PERGUNTA 6 - </w:t>
      </w:r>
      <w:r w:rsidRPr="007C3F1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8.2 – TR: Há a previsão de desenvolvimento, implantação, disponibilização e manutenção de um ambiente virtual de aprendizagem para específico para as capacitações. Este entendimento está correto? Sob qual rubrica deve ser orçado?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  <w:r w:rsidRPr="00F25E2F">
        <w:rPr>
          <w:rFonts w:ascii="Arial Narrow" w:hAnsi="Arial Narrow" w:cs="Arial"/>
          <w:b/>
          <w:color w:val="FF0000"/>
        </w:rPr>
        <w:t>RESPOSTA 6 –</w:t>
      </w:r>
      <w:r>
        <w:rPr>
          <w:rFonts w:ascii="Arial Narrow" w:hAnsi="Arial Narrow" w:cs="Arial"/>
          <w:b/>
          <w:color w:val="FF0000"/>
        </w:rPr>
        <w:t xml:space="preserve"> O serviço relacionado a esse item é o de Capacitação. Esse serviço é realizado exclusivamente na modalidade presencial. 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</w:p>
    <w:p w:rsidR="000E3477" w:rsidRPr="00237346" w:rsidRDefault="000E3477" w:rsidP="000E3477">
      <w:pPr>
        <w:tabs>
          <w:tab w:val="left" w:pos="284"/>
          <w:tab w:val="left" w:pos="709"/>
          <w:tab w:val="left" w:pos="851"/>
        </w:tabs>
        <w:jc w:val="both"/>
        <w:rPr>
          <w:rFonts w:ascii="Century Gothic" w:hAnsi="Century Gothic"/>
        </w:rPr>
      </w:pPr>
      <w:r w:rsidRPr="00F25E2F">
        <w:rPr>
          <w:rStyle w:val="m-1835661597384930233msohyperlink"/>
          <w:rFonts w:ascii="Arial Narrow" w:hAnsi="Arial Narrow" w:cs="Arial"/>
          <w:b/>
          <w:bCs/>
        </w:rPr>
        <w:t xml:space="preserve">PERGUNTA 7 - </w:t>
      </w:r>
      <w:r w:rsidRPr="007C3F10">
        <w:rPr>
          <w:rFonts w:ascii="Arial Narrow" w:hAnsi="Arial Narrow" w:cs="Arial"/>
          <w:color w:val="000000"/>
        </w:rPr>
        <w:t xml:space="preserve">8.8.3 – TR: Como incluir no cronograma as atividades relacionadas às capacitações presenciais (elaboração de materiais e deslocamento) se no item 8.4 as prioridades dos serviços de capacitação, bem como os locais da prestação de serviços deverão ser definidos a </w:t>
      </w:r>
      <w:proofErr w:type="spellStart"/>
      <w:r w:rsidRPr="007C3F10">
        <w:rPr>
          <w:rFonts w:ascii="Arial Narrow" w:hAnsi="Arial Narrow" w:cs="Arial"/>
          <w:color w:val="000000"/>
        </w:rPr>
        <w:t>posteriori</w:t>
      </w:r>
      <w:proofErr w:type="spellEnd"/>
      <w:r w:rsidRPr="007C3F10">
        <w:rPr>
          <w:rFonts w:ascii="Arial Narrow" w:hAnsi="Arial Narrow" w:cs="Arial"/>
          <w:color w:val="000000"/>
        </w:rPr>
        <w:t xml:space="preserve"> junto à CONTRATANTE?</w:t>
      </w:r>
    </w:p>
    <w:p w:rsidR="000E3477" w:rsidRPr="00492126" w:rsidRDefault="000E3477" w:rsidP="000E3477">
      <w:pPr>
        <w:jc w:val="both"/>
        <w:rPr>
          <w:rFonts w:ascii="Arial Narrow" w:hAnsi="Arial Narrow" w:cs="Arial"/>
          <w:b/>
          <w:i/>
          <w:color w:val="FF0000"/>
        </w:rPr>
      </w:pPr>
      <w:r>
        <w:rPr>
          <w:rFonts w:ascii="Arial Narrow" w:hAnsi="Arial Narrow" w:cs="Arial"/>
          <w:b/>
          <w:color w:val="FF0000"/>
        </w:rPr>
        <w:t>RESPOSTA 7 – O item 8.4 diz que “</w:t>
      </w:r>
      <w:r w:rsidRPr="001B1845">
        <w:rPr>
          <w:rFonts w:ascii="Arial Narrow" w:hAnsi="Arial Narrow" w:cs="Arial"/>
          <w:b/>
          <w:i/>
          <w:color w:val="FF0000"/>
          <w:u w:val="single"/>
        </w:rPr>
        <w:t>O CONTRATANTE definirá junto à CONTRATADA as prioridades</w:t>
      </w:r>
      <w:r w:rsidRPr="001B1845">
        <w:rPr>
          <w:rFonts w:ascii="Arial Narrow" w:hAnsi="Arial Narrow" w:cs="Arial"/>
          <w:b/>
          <w:i/>
          <w:color w:val="FF0000"/>
        </w:rPr>
        <w:t xml:space="preserve"> dos serviços, bem como indicará os locais da prestação de serviços. Os serviços poderão ser prestados e</w:t>
      </w:r>
      <w:r>
        <w:rPr>
          <w:rFonts w:ascii="Arial Narrow" w:hAnsi="Arial Narrow" w:cs="Arial"/>
          <w:b/>
          <w:i/>
          <w:color w:val="FF0000"/>
        </w:rPr>
        <w:t>m qualquer uma das Unidades da F</w:t>
      </w:r>
      <w:r w:rsidRPr="001B1845">
        <w:rPr>
          <w:rFonts w:ascii="Arial Narrow" w:hAnsi="Arial Narrow" w:cs="Arial"/>
          <w:b/>
          <w:i/>
          <w:color w:val="FF0000"/>
        </w:rPr>
        <w:t>ederação, cidades ou municípios, conforme demanda do CONTRATANTE.”</w:t>
      </w:r>
      <w:r>
        <w:rPr>
          <w:rFonts w:ascii="Arial Narrow" w:hAnsi="Arial Narrow" w:cs="Arial"/>
          <w:b/>
          <w:i/>
          <w:color w:val="FF0000"/>
        </w:rPr>
        <w:t xml:space="preserve"> Após essa definição</w:t>
      </w:r>
      <w:r>
        <w:rPr>
          <w:rFonts w:ascii="Arial Narrow" w:hAnsi="Arial Narrow" w:cs="Arial"/>
          <w:b/>
          <w:color w:val="FF0000"/>
        </w:rPr>
        <w:t xml:space="preserve"> </w:t>
      </w:r>
      <w:r w:rsidRPr="001B1845">
        <w:rPr>
          <w:rFonts w:ascii="Arial Narrow" w:hAnsi="Arial Narrow" w:cs="Arial"/>
          <w:b/>
          <w:color w:val="FF0000"/>
          <w:u w:val="single"/>
        </w:rPr>
        <w:t>a CONTRATADA deverá apresentar, em até 30 (trinta) dias após a assinatura do contrato</w:t>
      </w:r>
      <w:r>
        <w:rPr>
          <w:rFonts w:ascii="Arial Narrow" w:hAnsi="Arial Narrow" w:cs="Arial"/>
          <w:b/>
          <w:color w:val="FF0000"/>
        </w:rPr>
        <w:t>, um Plano de Trabalho para a realização da capacitação, conforme item 8.8.2 do Termo de Referência (anexo I).</w:t>
      </w:r>
    </w:p>
    <w:p w:rsidR="000E3477" w:rsidRDefault="000E3477" w:rsidP="000E3477">
      <w:pPr>
        <w:jc w:val="both"/>
        <w:rPr>
          <w:rFonts w:ascii="Arial Narrow" w:hAnsi="Arial Narrow" w:cs="Arial"/>
          <w:b/>
          <w:color w:val="FF0000"/>
        </w:rPr>
      </w:pP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jc w:val="both"/>
        <w:rPr>
          <w:rFonts w:ascii="Arial Narrow" w:hAnsi="Arial Narrow" w:cs="Arial"/>
          <w:color w:val="000000"/>
        </w:rPr>
      </w:pPr>
      <w:r w:rsidRPr="00F25E2F">
        <w:rPr>
          <w:rStyle w:val="m-1835661597384930233msohyperlink"/>
          <w:rFonts w:ascii="Arial Narrow" w:hAnsi="Arial Narrow" w:cs="Arial"/>
          <w:b/>
          <w:bCs/>
        </w:rPr>
        <w:t xml:space="preserve">PERGUNTA 8 - </w:t>
      </w:r>
      <w:r w:rsidRPr="007C3F10">
        <w:rPr>
          <w:rFonts w:ascii="Arial Narrow" w:hAnsi="Arial Narrow" w:cs="Arial"/>
          <w:color w:val="000000"/>
        </w:rPr>
        <w:t>4.2.11 – TR: O referido item cita que a licitante deverá elaborar uma Proposta de Desenvolvimento de Recursos do Portal (PDRP) SESI Educação, considerando os seguintes temas:</w:t>
      </w: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jc w:val="both"/>
        <w:rPr>
          <w:rFonts w:ascii="Arial Narrow" w:hAnsi="Arial Narrow" w:cs="Arial"/>
          <w:color w:val="000000"/>
        </w:rPr>
      </w:pP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ind w:left="1843" w:hanging="360"/>
        <w:jc w:val="both"/>
        <w:rPr>
          <w:rFonts w:ascii="Arial Narrow" w:hAnsi="Arial Narrow" w:cs="Arial"/>
          <w:color w:val="000000"/>
        </w:rPr>
      </w:pPr>
      <w:r w:rsidRPr="007C3F10">
        <w:rPr>
          <w:rFonts w:ascii="Arial Narrow" w:hAnsi="Arial Narrow" w:cs="Arial"/>
          <w:color w:val="000000"/>
        </w:rPr>
        <w:t>a) Banco de itens;</w:t>
      </w: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ind w:left="1843" w:hanging="360"/>
        <w:jc w:val="both"/>
        <w:rPr>
          <w:rFonts w:ascii="Arial Narrow" w:hAnsi="Arial Narrow" w:cs="Arial"/>
          <w:color w:val="000000"/>
        </w:rPr>
      </w:pPr>
      <w:r w:rsidRPr="007C3F10">
        <w:rPr>
          <w:rFonts w:ascii="Arial Narrow" w:hAnsi="Arial Narrow" w:cs="Arial"/>
          <w:color w:val="000000"/>
        </w:rPr>
        <w:t>b) Organização de um repositório de objetos de aprendizagem;</w:t>
      </w: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ind w:left="1843" w:hanging="360"/>
        <w:jc w:val="both"/>
        <w:rPr>
          <w:rFonts w:ascii="Arial Narrow" w:hAnsi="Arial Narrow" w:cs="Arial"/>
          <w:color w:val="000000"/>
        </w:rPr>
      </w:pPr>
      <w:r w:rsidRPr="007C3F10">
        <w:rPr>
          <w:rFonts w:ascii="Arial Narrow" w:hAnsi="Arial Narrow" w:cs="Arial"/>
          <w:color w:val="000000"/>
        </w:rPr>
        <w:t>c) Orientação para o Mundo do trabalho;</w:t>
      </w: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ind w:left="1843" w:hanging="360"/>
        <w:jc w:val="both"/>
        <w:rPr>
          <w:rFonts w:ascii="Arial Narrow" w:hAnsi="Arial Narrow" w:cs="Arial"/>
          <w:color w:val="000000"/>
        </w:rPr>
      </w:pPr>
      <w:r w:rsidRPr="007C3F10">
        <w:rPr>
          <w:rFonts w:ascii="Arial Narrow" w:hAnsi="Arial Narrow" w:cs="Arial"/>
          <w:color w:val="000000"/>
        </w:rPr>
        <w:t>d) Orientação docente.</w:t>
      </w: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jc w:val="both"/>
        <w:rPr>
          <w:rFonts w:ascii="Arial Narrow" w:hAnsi="Arial Narrow" w:cs="Arial"/>
          <w:color w:val="000000"/>
        </w:rPr>
      </w:pPr>
    </w:p>
    <w:p w:rsidR="000E3477" w:rsidRPr="007C3F10" w:rsidRDefault="000E3477" w:rsidP="000E3477">
      <w:pPr>
        <w:tabs>
          <w:tab w:val="left" w:pos="284"/>
          <w:tab w:val="left" w:pos="709"/>
          <w:tab w:val="left" w:pos="851"/>
        </w:tabs>
        <w:jc w:val="both"/>
        <w:rPr>
          <w:rFonts w:ascii="Arial Narrow" w:hAnsi="Arial Narrow" w:cs="Arial"/>
          <w:color w:val="000000"/>
        </w:rPr>
      </w:pPr>
      <w:r w:rsidRPr="007C3F10">
        <w:rPr>
          <w:rFonts w:ascii="Arial Narrow" w:hAnsi="Arial Narrow" w:cs="Arial"/>
          <w:color w:val="000000"/>
        </w:rPr>
        <w:t>O que se entende neste enunciado por “desenvolvimento de recursos do portal”?  Na medida em que a avaliação desta proposta considerará a aderência da proposta pedagógica, podemos presumir que seriam diretrizes pedagógicas para o desenvolvimento de conteúdos a serem disponibilizados nos recursos digitais previstos no edital?  </w:t>
      </w:r>
    </w:p>
    <w:p w:rsidR="000E3477" w:rsidRDefault="000E3477" w:rsidP="000E3477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RESPOSTA</w:t>
      </w:r>
      <w:r w:rsidRPr="00F25E2F">
        <w:rPr>
          <w:rFonts w:ascii="Arial Narrow" w:hAnsi="Arial Narrow" w:cs="Arial"/>
          <w:b/>
          <w:color w:val="FF0000"/>
        </w:rPr>
        <w:t xml:space="preserve"> 8</w:t>
      </w:r>
      <w:r>
        <w:rPr>
          <w:rFonts w:ascii="Arial Narrow" w:hAnsi="Arial Narrow" w:cs="Arial"/>
          <w:b/>
          <w:color w:val="FF0000"/>
        </w:rPr>
        <w:t xml:space="preserve"> – Esse item 4.2.11 é relacionado ao Edital Nº10/2017.  Entende-se por </w:t>
      </w:r>
      <w:r w:rsidRPr="001B1845">
        <w:rPr>
          <w:rFonts w:ascii="Arial Narrow" w:hAnsi="Arial Narrow" w:cs="Arial"/>
          <w:b/>
          <w:color w:val="FF0000"/>
        </w:rPr>
        <w:t>desenvolvimento de recursos digitais</w:t>
      </w:r>
      <w:r>
        <w:rPr>
          <w:rFonts w:ascii="Arial Narrow" w:hAnsi="Arial Narrow" w:cs="Arial"/>
          <w:b/>
          <w:color w:val="FF0000"/>
        </w:rPr>
        <w:t xml:space="preserve"> pedagógicos</w:t>
      </w:r>
      <w:r w:rsidRPr="001B1845">
        <w:rPr>
          <w:rFonts w:ascii="Arial Narrow" w:hAnsi="Arial Narrow" w:cs="Arial"/>
          <w:b/>
          <w:color w:val="FF0000"/>
        </w:rPr>
        <w:t xml:space="preserve"> </w:t>
      </w:r>
      <w:r>
        <w:rPr>
          <w:rFonts w:ascii="Arial Narrow" w:hAnsi="Arial Narrow" w:cs="Arial"/>
          <w:b/>
          <w:color w:val="FF0000"/>
        </w:rPr>
        <w:t xml:space="preserve">para o Portal SESI Educação, </w:t>
      </w:r>
      <w:r w:rsidRPr="001B1845">
        <w:rPr>
          <w:rFonts w:ascii="Arial Narrow" w:hAnsi="Arial Narrow" w:cs="Arial"/>
          <w:b/>
          <w:color w:val="FF0000"/>
        </w:rPr>
        <w:t xml:space="preserve">e </w:t>
      </w:r>
      <w:r>
        <w:rPr>
          <w:rFonts w:ascii="Arial Narrow" w:hAnsi="Arial Narrow" w:cs="Arial"/>
          <w:b/>
          <w:color w:val="FF0000"/>
        </w:rPr>
        <w:t xml:space="preserve">que os mesmos estejam </w:t>
      </w:r>
      <w:r w:rsidRPr="001B1845">
        <w:rPr>
          <w:rFonts w:ascii="Arial Narrow" w:hAnsi="Arial Narrow" w:cs="Arial"/>
          <w:b/>
          <w:color w:val="FF0000"/>
        </w:rPr>
        <w:t xml:space="preserve">em consonância </w:t>
      </w:r>
      <w:r>
        <w:rPr>
          <w:rFonts w:ascii="Arial Narrow" w:hAnsi="Arial Narrow" w:cs="Arial"/>
          <w:b/>
          <w:color w:val="FF0000"/>
        </w:rPr>
        <w:t>ao Termo de Referência, (anexo I) e seus anexos.</w:t>
      </w:r>
    </w:p>
    <w:p w:rsidR="000E3477" w:rsidRDefault="000E3477" w:rsidP="000E3477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b/>
          <w:color w:val="FF0000"/>
        </w:rPr>
      </w:pPr>
    </w:p>
    <w:p w:rsidR="000E3477" w:rsidRDefault="000E3477" w:rsidP="000E3477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Sobre a pergunta relacionada a proposta pedagógica a resposta é positiva, e em consonância com a proposta educacional do SESI, conforme os critérios dos itens 4.2.11.3, 4.2.11.4.1 e 4.2.11.5. É importante também observar os seguintes anexos a esse edital nº10/2017 para elaboração dessa proposta:</w:t>
      </w:r>
      <w:bookmarkStart w:id="0" w:name="_GoBack"/>
      <w:bookmarkEnd w:id="0"/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VI – Concepção Curricular – Ensino Fundamental da Rede SESI de Educação;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VII – Estrutura da Base Nacional Comum Curricular – BNCC;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VIII - 3ª Versão da Base Nacional Comum Curricular - BNCC para ensino infantil e fundamental;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IX - Lei nº 13.415, de 16 de fevereiro de 2017 - Nova Lei do Ensino Médio;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X – Metodologia de Reconhecimento de Saberes da Educação de Jovens e Adultos do SESI;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XI - Parecer Conselho Nacional de Educação – MEC, sobre a Educação de Jovens e Adultos do SESI - seção 1-</w:t>
      </w:r>
      <w:proofErr w:type="spellStart"/>
      <w:r w:rsidRPr="00067991">
        <w:rPr>
          <w:rFonts w:ascii="Arial Narrow" w:hAnsi="Arial Narrow" w:cs="Arial"/>
          <w:b/>
          <w:color w:val="FF0000"/>
        </w:rPr>
        <w:t>pág</w:t>
      </w:r>
      <w:proofErr w:type="spellEnd"/>
      <w:r w:rsidRPr="00067991">
        <w:rPr>
          <w:rFonts w:ascii="Arial Narrow" w:hAnsi="Arial Narrow" w:cs="Arial"/>
          <w:b/>
          <w:color w:val="FF0000"/>
        </w:rPr>
        <w:t>. 16, de 27 de janeiro de 2016;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XII – Referenciais para a Educação Continuada do SESI;</w:t>
      </w:r>
    </w:p>
    <w:p w:rsidR="000E3477" w:rsidRPr="00067991" w:rsidRDefault="000E3477" w:rsidP="000E3477">
      <w:pPr>
        <w:pStyle w:val="m-1835661597384930233msolistparagraph"/>
        <w:numPr>
          <w:ilvl w:val="0"/>
          <w:numId w:val="15"/>
        </w:numPr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XIII - Conteúdos Básicos Comuns – COMO ENSINAR - Programa Escola SESI para o Mundo do Trabalho e Educação para o Desenvolvimento Humano;</w:t>
      </w:r>
    </w:p>
    <w:p w:rsidR="000E3477" w:rsidRDefault="000E3477" w:rsidP="000E3477">
      <w:pPr>
        <w:pStyle w:val="m-1835661597384930233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  <w:b/>
          <w:color w:val="FF0000"/>
        </w:rPr>
      </w:pPr>
      <w:r w:rsidRPr="00067991">
        <w:rPr>
          <w:rFonts w:ascii="Arial Narrow" w:hAnsi="Arial Narrow" w:cs="Arial"/>
          <w:b/>
          <w:color w:val="FF0000"/>
        </w:rPr>
        <w:t>Anexo XIV – Guia de Direitos Autorais do Sistema Indústria.</w:t>
      </w:r>
    </w:p>
    <w:p w:rsidR="000E3477" w:rsidRPr="0099666A" w:rsidRDefault="000E3477" w:rsidP="000E3477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99666A">
        <w:rPr>
          <w:rFonts w:ascii="Arial Narrow" w:hAnsi="Arial Narrow" w:cs="Arial"/>
          <w:b/>
          <w:color w:val="000000" w:themeColor="text1"/>
        </w:rPr>
        <w:t>PERGUNTA 9 -</w:t>
      </w:r>
      <w:r>
        <w:rPr>
          <w:rFonts w:ascii="Arial Narrow" w:hAnsi="Arial Narrow" w:cs="Arial"/>
          <w:b/>
          <w:color w:val="FF0000"/>
        </w:rPr>
        <w:t xml:space="preserve"> </w:t>
      </w:r>
      <w:r w:rsidRPr="0099666A">
        <w:rPr>
          <w:rFonts w:ascii="Arial Narrow" w:hAnsi="Arial Narrow" w:cs="Arial"/>
          <w:color w:val="000000"/>
        </w:rPr>
        <w:t>Edital – Preâmbulo: Estamos cientes de que o SESI repeitou o intervalo mínimo exigido por seu regulamento de Licitações e Contratos entre a publicação do edital e o recebimento das propostas. Entretanto, considerando:</w:t>
      </w:r>
    </w:p>
    <w:p w:rsidR="000E3477" w:rsidRPr="0099666A" w:rsidRDefault="000E3477" w:rsidP="000E3477">
      <w:pPr>
        <w:pStyle w:val="Pargrafoda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99666A">
        <w:rPr>
          <w:rFonts w:ascii="Arial Narrow" w:hAnsi="Arial Narrow" w:cs="Arial"/>
          <w:color w:val="000000"/>
        </w:rPr>
        <w:t>O feriado ocorrido logo após a publicação do edital;</w:t>
      </w:r>
    </w:p>
    <w:p w:rsidR="000E3477" w:rsidRPr="0099666A" w:rsidRDefault="000E3477" w:rsidP="000E3477">
      <w:pPr>
        <w:pStyle w:val="Pargrafoda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99666A">
        <w:rPr>
          <w:rFonts w:ascii="Arial Narrow" w:hAnsi="Arial Narrow" w:cs="Arial"/>
          <w:color w:val="000000"/>
        </w:rPr>
        <w:t>A relevância e complexidade do objeto, que requer reflexão e confecção de proposta que não se limita à apresentação de atestados;</w:t>
      </w:r>
    </w:p>
    <w:p w:rsidR="000E3477" w:rsidRPr="0099666A" w:rsidRDefault="000E3477" w:rsidP="000E3477">
      <w:pPr>
        <w:pStyle w:val="Pargrafoda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99666A">
        <w:rPr>
          <w:rFonts w:ascii="Arial Narrow" w:hAnsi="Arial Narrow" w:cs="Arial"/>
          <w:color w:val="000000"/>
        </w:rPr>
        <w:t>Os princípios da igualdade e publicidade, que se traduzem no fomento à participação do maior número possível de interessados no certame, em homenagem igualmente ao princípio constitucional da competitividade;</w:t>
      </w:r>
    </w:p>
    <w:p w:rsidR="000E3477" w:rsidRDefault="000E3477" w:rsidP="000E3477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99666A">
        <w:rPr>
          <w:rFonts w:ascii="Arial Narrow" w:hAnsi="Arial Narrow" w:cs="Arial"/>
          <w:color w:val="000000"/>
        </w:rPr>
        <w:t>Solicita-se a prorrogação do prazo para recebimento de propostas.</w:t>
      </w:r>
    </w:p>
    <w:p w:rsidR="0099666A" w:rsidRDefault="0099666A" w:rsidP="0099666A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 xml:space="preserve">RESPOSTA 9 – </w:t>
      </w:r>
      <w:r w:rsidR="000E3477">
        <w:rPr>
          <w:rFonts w:ascii="Arial Narrow" w:hAnsi="Arial Narrow" w:cs="Arial"/>
          <w:b/>
          <w:color w:val="FF0000"/>
        </w:rPr>
        <w:t>A abertura foi remarcada para o dia 27/9/2017 às 10h.</w:t>
      </w:r>
    </w:p>
    <w:p w:rsidR="0099666A" w:rsidRPr="0099666A" w:rsidRDefault="0099666A" w:rsidP="0099666A">
      <w:pPr>
        <w:pStyle w:val="m-1835661597384930233msolistparagraph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4F2C59" w:rsidRPr="00F25E2F" w:rsidRDefault="004F2C59" w:rsidP="00E94DBE">
      <w:pPr>
        <w:shd w:val="clear" w:color="auto" w:fill="FFFFFF"/>
        <w:jc w:val="center"/>
        <w:rPr>
          <w:rFonts w:ascii="Arial Narrow" w:hAnsi="Arial Narrow"/>
          <w:b/>
        </w:rPr>
      </w:pPr>
      <w:r w:rsidRPr="00F25E2F">
        <w:rPr>
          <w:rFonts w:ascii="Arial Narrow" w:hAnsi="Arial Narrow"/>
          <w:b/>
        </w:rPr>
        <w:t>Para todos os efeitos este documento passa a integrar o edital em referência.</w:t>
      </w:r>
    </w:p>
    <w:p w:rsidR="004F2C59" w:rsidRPr="00F25E2F" w:rsidRDefault="004F2C59" w:rsidP="00E94DBE">
      <w:pPr>
        <w:shd w:val="clear" w:color="auto" w:fill="FFFFFF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DD0177" w:rsidRPr="00F25E2F" w:rsidRDefault="00DD0177" w:rsidP="00E94DBE">
      <w:pPr>
        <w:jc w:val="right"/>
        <w:rPr>
          <w:rFonts w:ascii="Arial Narrow" w:hAnsi="Arial Narrow"/>
        </w:rPr>
      </w:pPr>
      <w:r w:rsidRPr="00F25E2F">
        <w:rPr>
          <w:rFonts w:ascii="Arial Narrow" w:hAnsi="Arial Narrow"/>
        </w:rPr>
        <w:t xml:space="preserve">Brasília, </w:t>
      </w:r>
      <w:r w:rsidR="000E3477">
        <w:rPr>
          <w:rFonts w:ascii="Arial Narrow" w:hAnsi="Arial Narrow"/>
        </w:rPr>
        <w:t>19</w:t>
      </w:r>
      <w:r w:rsidRPr="00F25E2F">
        <w:rPr>
          <w:rFonts w:ascii="Arial Narrow" w:hAnsi="Arial Narrow"/>
        </w:rPr>
        <w:t xml:space="preserve"> de </w:t>
      </w:r>
      <w:r w:rsidR="009D5744" w:rsidRPr="00F25E2F">
        <w:rPr>
          <w:rFonts w:ascii="Arial Narrow" w:hAnsi="Arial Narrow"/>
        </w:rPr>
        <w:t>setembro</w:t>
      </w:r>
      <w:r w:rsidRPr="00F25E2F">
        <w:rPr>
          <w:rFonts w:ascii="Arial Narrow" w:hAnsi="Arial Narrow"/>
        </w:rPr>
        <w:t xml:space="preserve"> de 201</w:t>
      </w:r>
      <w:r w:rsidR="00341901" w:rsidRPr="00F25E2F">
        <w:rPr>
          <w:rFonts w:ascii="Arial Narrow" w:hAnsi="Arial Narrow"/>
        </w:rPr>
        <w:t>7</w:t>
      </w:r>
      <w:r w:rsidR="000C70A2" w:rsidRPr="00F25E2F">
        <w:rPr>
          <w:rFonts w:ascii="Arial Narrow" w:hAnsi="Arial Narrow"/>
        </w:rPr>
        <w:t>.</w:t>
      </w:r>
    </w:p>
    <w:p w:rsidR="00DD0177" w:rsidRPr="00F25E2F" w:rsidRDefault="00DD0177" w:rsidP="00E94DBE">
      <w:pPr>
        <w:jc w:val="both"/>
        <w:rPr>
          <w:rFonts w:ascii="Arial Narrow" w:hAnsi="Arial Narrow"/>
        </w:rPr>
      </w:pPr>
    </w:p>
    <w:p w:rsidR="00DD0177" w:rsidRPr="00F25E2F" w:rsidRDefault="00DD0177" w:rsidP="00E94DBE">
      <w:pPr>
        <w:jc w:val="both"/>
        <w:rPr>
          <w:rFonts w:ascii="Arial Narrow" w:hAnsi="Arial Narrow"/>
        </w:rPr>
      </w:pPr>
    </w:p>
    <w:p w:rsidR="00F25E2F" w:rsidRDefault="00F25E2F" w:rsidP="00E94DB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</w:t>
      </w:r>
    </w:p>
    <w:p w:rsidR="00F25E2F" w:rsidRDefault="00F25E2F" w:rsidP="00E94DB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Dulce </w:t>
      </w:r>
      <w:proofErr w:type="spellStart"/>
      <w:r>
        <w:rPr>
          <w:rFonts w:ascii="Arial Narrow" w:hAnsi="Arial Narrow"/>
        </w:rPr>
        <w:t>Spies</w:t>
      </w:r>
      <w:proofErr w:type="spellEnd"/>
    </w:p>
    <w:p w:rsidR="00DD0177" w:rsidRPr="00F25E2F" w:rsidRDefault="00DD0177" w:rsidP="00E94DBE">
      <w:pPr>
        <w:jc w:val="center"/>
        <w:rPr>
          <w:rFonts w:ascii="Arial Narrow" w:hAnsi="Arial Narrow"/>
        </w:rPr>
      </w:pPr>
      <w:r w:rsidRPr="00F25E2F">
        <w:rPr>
          <w:rFonts w:ascii="Arial Narrow" w:hAnsi="Arial Narrow"/>
        </w:rPr>
        <w:t xml:space="preserve">Comissão </w:t>
      </w:r>
      <w:r w:rsidR="00E07773" w:rsidRPr="00F25E2F">
        <w:rPr>
          <w:rFonts w:ascii="Arial Narrow" w:hAnsi="Arial Narrow"/>
        </w:rPr>
        <w:t>Permanente</w:t>
      </w:r>
      <w:r w:rsidRPr="00F25E2F">
        <w:rPr>
          <w:rFonts w:ascii="Arial Narrow" w:hAnsi="Arial Narrow"/>
        </w:rPr>
        <w:t xml:space="preserve"> de Licitação - C</w:t>
      </w:r>
      <w:r w:rsidR="00E07773" w:rsidRPr="00F25E2F">
        <w:rPr>
          <w:rFonts w:ascii="Arial Narrow" w:hAnsi="Arial Narrow"/>
        </w:rPr>
        <w:t>P</w:t>
      </w:r>
      <w:r w:rsidRPr="00F25E2F">
        <w:rPr>
          <w:rFonts w:ascii="Arial Narrow" w:hAnsi="Arial Narrow"/>
        </w:rPr>
        <w:t>L</w:t>
      </w:r>
    </w:p>
    <w:p w:rsidR="00DD0177" w:rsidRPr="00F25E2F" w:rsidRDefault="00DD0177" w:rsidP="00E94DBE">
      <w:pPr>
        <w:rPr>
          <w:rFonts w:ascii="Arial Narrow" w:hAnsi="Arial Narrow"/>
        </w:rPr>
      </w:pPr>
    </w:p>
    <w:sectPr w:rsidR="00DD0177" w:rsidRPr="00F25E2F" w:rsidSect="00BA2932">
      <w:headerReference w:type="default" r:id="rId7"/>
      <w:footerReference w:type="default" r:id="rId8"/>
      <w:pgSz w:w="11906" w:h="16838" w:code="9"/>
      <w:pgMar w:top="1134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F5" w:rsidRDefault="00AD72F5" w:rsidP="002553A8">
      <w:r>
        <w:separator/>
      </w:r>
    </w:p>
  </w:endnote>
  <w:endnote w:type="continuationSeparator" w:id="0">
    <w:p w:rsidR="00AD72F5" w:rsidRDefault="00AD72F5" w:rsidP="0025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LF">
    <w:altName w:val="Meta Plu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F5" w:rsidRPr="009D5744" w:rsidRDefault="00AD72F5" w:rsidP="00BA2932">
    <w:pPr>
      <w:pStyle w:val="Rodap"/>
      <w:rPr>
        <w:rFonts w:ascii="Times New Roman" w:hAnsi="Times New Roman"/>
        <w:sz w:val="10"/>
        <w:szCs w:val="10"/>
      </w:rPr>
    </w:pPr>
    <w:r w:rsidRPr="009D5744">
      <w:rPr>
        <w:rFonts w:ascii="Times New Roman" w:hAnsi="Times New Roman"/>
        <w:sz w:val="10"/>
        <w:szCs w:val="10"/>
      </w:rPr>
      <w:fldChar w:fldCharType="begin"/>
    </w:r>
    <w:r w:rsidRPr="009D5744">
      <w:rPr>
        <w:rFonts w:ascii="Times New Roman" w:hAnsi="Times New Roman"/>
        <w:sz w:val="10"/>
        <w:szCs w:val="10"/>
      </w:rPr>
      <w:instrText xml:space="preserve"> FILENAME \p </w:instrText>
    </w:r>
    <w:r w:rsidRPr="009D5744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H:\GECOM\z.CPL\Editais-Inex-Disp\CR\CR 2017\CR 10-2017 - Manutenção Portal SESI de Educação\5.Escl-Atas-Rec-Contrarrazão\Perguntas e Respostas-02.docx</w:t>
    </w:r>
    <w:r w:rsidRPr="009D5744">
      <w:rPr>
        <w:rFonts w:ascii="Times New Roman" w:hAnsi="Times New Roman"/>
        <w:sz w:val="10"/>
        <w:szCs w:val="10"/>
      </w:rPr>
      <w:fldChar w:fldCharType="end"/>
    </w:r>
    <w:r w:rsidRPr="009D5744">
      <w:rPr>
        <w:rFonts w:ascii="Times New Roman" w:hAnsi="Times New Roman"/>
        <w:sz w:val="10"/>
        <w:szCs w:val="10"/>
      </w:rPr>
      <w:t xml:space="preserve"> – Página </w:t>
    </w:r>
    <w:r w:rsidRPr="009D5744">
      <w:rPr>
        <w:rStyle w:val="Nmerodepgina"/>
        <w:rFonts w:ascii="Times New Roman" w:hAnsi="Times New Roman"/>
        <w:sz w:val="10"/>
        <w:szCs w:val="10"/>
      </w:rPr>
      <w:fldChar w:fldCharType="begin"/>
    </w:r>
    <w:r w:rsidRPr="009D5744">
      <w:rPr>
        <w:rStyle w:val="Nmerodepgina"/>
        <w:rFonts w:ascii="Times New Roman" w:hAnsi="Times New Roman"/>
        <w:sz w:val="10"/>
        <w:szCs w:val="10"/>
      </w:rPr>
      <w:instrText xml:space="preserve"> PAGE </w:instrText>
    </w:r>
    <w:r w:rsidRPr="009D5744">
      <w:rPr>
        <w:rStyle w:val="Nmerodepgina"/>
        <w:rFonts w:ascii="Times New Roman" w:hAnsi="Times New Roman"/>
        <w:sz w:val="10"/>
        <w:szCs w:val="10"/>
      </w:rPr>
      <w:fldChar w:fldCharType="separate"/>
    </w:r>
    <w:r w:rsidR="003238C1">
      <w:rPr>
        <w:rStyle w:val="Nmerodepgina"/>
        <w:rFonts w:ascii="Times New Roman" w:hAnsi="Times New Roman"/>
        <w:noProof/>
        <w:sz w:val="10"/>
        <w:szCs w:val="10"/>
      </w:rPr>
      <w:t>3</w:t>
    </w:r>
    <w:r w:rsidRPr="009D5744">
      <w:rPr>
        <w:rStyle w:val="Nmerodepgina"/>
        <w:rFonts w:ascii="Times New Roman" w:hAnsi="Times New Roman"/>
        <w:sz w:val="10"/>
        <w:szCs w:val="10"/>
      </w:rPr>
      <w:fldChar w:fldCharType="end"/>
    </w:r>
    <w:r w:rsidRPr="009D5744">
      <w:rPr>
        <w:rStyle w:val="Nmerodepgina"/>
        <w:rFonts w:ascii="Times New Roman" w:hAnsi="Times New Roman"/>
        <w:sz w:val="10"/>
        <w:szCs w:val="10"/>
      </w:rPr>
      <w:t>/</w:t>
    </w:r>
    <w:r w:rsidRPr="009D5744">
      <w:rPr>
        <w:rStyle w:val="Nmerodepgina"/>
        <w:rFonts w:ascii="Times New Roman" w:hAnsi="Times New Roman"/>
        <w:sz w:val="10"/>
        <w:szCs w:val="10"/>
      </w:rPr>
      <w:fldChar w:fldCharType="begin"/>
    </w:r>
    <w:r w:rsidRPr="009D5744">
      <w:rPr>
        <w:rStyle w:val="Nmerodepgina"/>
        <w:rFonts w:ascii="Times New Roman" w:hAnsi="Times New Roman"/>
        <w:sz w:val="10"/>
        <w:szCs w:val="10"/>
      </w:rPr>
      <w:instrText xml:space="preserve"> NUMPAGES </w:instrText>
    </w:r>
    <w:r w:rsidRPr="009D5744">
      <w:rPr>
        <w:rStyle w:val="Nmerodepgina"/>
        <w:rFonts w:ascii="Times New Roman" w:hAnsi="Times New Roman"/>
        <w:sz w:val="10"/>
        <w:szCs w:val="10"/>
      </w:rPr>
      <w:fldChar w:fldCharType="separate"/>
    </w:r>
    <w:r w:rsidR="003238C1">
      <w:rPr>
        <w:rStyle w:val="Nmerodepgina"/>
        <w:rFonts w:ascii="Times New Roman" w:hAnsi="Times New Roman"/>
        <w:noProof/>
        <w:sz w:val="10"/>
        <w:szCs w:val="10"/>
      </w:rPr>
      <w:t>3</w:t>
    </w:r>
    <w:r w:rsidRPr="009D5744">
      <w:rPr>
        <w:rStyle w:val="Nmerodepgina"/>
        <w:rFonts w:ascii="Times New Roman" w:hAnsi="Times New Roman"/>
        <w:sz w:val="10"/>
        <w:szCs w:val="10"/>
      </w:rPr>
      <w:fldChar w:fldCharType="end"/>
    </w:r>
    <w:r w:rsidRPr="009D5744">
      <w:rPr>
        <w:rStyle w:val="Nmerodepgina"/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F5" w:rsidRDefault="00AD72F5" w:rsidP="002553A8">
      <w:r>
        <w:separator/>
      </w:r>
    </w:p>
  </w:footnote>
  <w:footnote w:type="continuationSeparator" w:id="0">
    <w:p w:rsidR="00AD72F5" w:rsidRDefault="00AD72F5" w:rsidP="0025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F5" w:rsidRDefault="00AD72F5" w:rsidP="002553A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0423" cy="66684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 men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23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2F5" w:rsidRDefault="00AD72F5" w:rsidP="002553A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A8"/>
    <w:multiLevelType w:val="hybridMultilevel"/>
    <w:tmpl w:val="68E20366"/>
    <w:lvl w:ilvl="0" w:tplc="71F8BD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7C3"/>
    <w:multiLevelType w:val="multilevel"/>
    <w:tmpl w:val="8E1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5202E8"/>
    <w:multiLevelType w:val="hybridMultilevel"/>
    <w:tmpl w:val="BE5EBAAA"/>
    <w:lvl w:ilvl="0" w:tplc="682025E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B41BA"/>
    <w:multiLevelType w:val="hybridMultilevel"/>
    <w:tmpl w:val="AF968726"/>
    <w:lvl w:ilvl="0" w:tplc="321CE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45FE8"/>
    <w:multiLevelType w:val="hybridMultilevel"/>
    <w:tmpl w:val="478E6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4D69"/>
    <w:multiLevelType w:val="hybridMultilevel"/>
    <w:tmpl w:val="D610A7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442B4B"/>
    <w:multiLevelType w:val="multilevel"/>
    <w:tmpl w:val="4C7ED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44DE6"/>
    <w:multiLevelType w:val="hybridMultilevel"/>
    <w:tmpl w:val="76143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570"/>
    <w:multiLevelType w:val="multilevel"/>
    <w:tmpl w:val="55B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A64DEF"/>
    <w:multiLevelType w:val="multilevel"/>
    <w:tmpl w:val="1F3A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A3609A"/>
    <w:multiLevelType w:val="multilevel"/>
    <w:tmpl w:val="67F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430DEA"/>
    <w:multiLevelType w:val="hybridMultilevel"/>
    <w:tmpl w:val="064E2BA4"/>
    <w:lvl w:ilvl="0" w:tplc="808620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572B02"/>
    <w:multiLevelType w:val="multilevel"/>
    <w:tmpl w:val="67C8B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2976"/>
    <w:multiLevelType w:val="hybridMultilevel"/>
    <w:tmpl w:val="771CD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2274B"/>
    <w:multiLevelType w:val="multilevel"/>
    <w:tmpl w:val="30709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C3D6B"/>
    <w:rsid w:val="00016ED0"/>
    <w:rsid w:val="00032AE3"/>
    <w:rsid w:val="00056A6F"/>
    <w:rsid w:val="00072C5A"/>
    <w:rsid w:val="0008009C"/>
    <w:rsid w:val="0008599E"/>
    <w:rsid w:val="000C70A2"/>
    <w:rsid w:val="000D7BAE"/>
    <w:rsid w:val="000E3477"/>
    <w:rsid w:val="00146AE9"/>
    <w:rsid w:val="00150F36"/>
    <w:rsid w:val="00177E06"/>
    <w:rsid w:val="001A511B"/>
    <w:rsid w:val="001C7EC3"/>
    <w:rsid w:val="001F3E6E"/>
    <w:rsid w:val="001F438E"/>
    <w:rsid w:val="0020118E"/>
    <w:rsid w:val="00204F30"/>
    <w:rsid w:val="00205C0B"/>
    <w:rsid w:val="002128C8"/>
    <w:rsid w:val="002416BE"/>
    <w:rsid w:val="002553A8"/>
    <w:rsid w:val="00270370"/>
    <w:rsid w:val="00283C65"/>
    <w:rsid w:val="002D1F17"/>
    <w:rsid w:val="002F0BEB"/>
    <w:rsid w:val="002F3EFA"/>
    <w:rsid w:val="002F4C06"/>
    <w:rsid w:val="003238C1"/>
    <w:rsid w:val="003373D8"/>
    <w:rsid w:val="00341901"/>
    <w:rsid w:val="00342CF4"/>
    <w:rsid w:val="003643AC"/>
    <w:rsid w:val="00370397"/>
    <w:rsid w:val="0039509E"/>
    <w:rsid w:val="00397287"/>
    <w:rsid w:val="003A4D84"/>
    <w:rsid w:val="003E6C62"/>
    <w:rsid w:val="00423A7B"/>
    <w:rsid w:val="004619F7"/>
    <w:rsid w:val="00483916"/>
    <w:rsid w:val="004C3D6B"/>
    <w:rsid w:val="004C76EF"/>
    <w:rsid w:val="004D14BD"/>
    <w:rsid w:val="004F2C59"/>
    <w:rsid w:val="0050187F"/>
    <w:rsid w:val="00546158"/>
    <w:rsid w:val="00567C5F"/>
    <w:rsid w:val="00577000"/>
    <w:rsid w:val="005A2F05"/>
    <w:rsid w:val="005A3FE3"/>
    <w:rsid w:val="005B1832"/>
    <w:rsid w:val="005D75A2"/>
    <w:rsid w:val="005F0D42"/>
    <w:rsid w:val="00612084"/>
    <w:rsid w:val="00653618"/>
    <w:rsid w:val="006552AE"/>
    <w:rsid w:val="00665983"/>
    <w:rsid w:val="006966F2"/>
    <w:rsid w:val="006A4F64"/>
    <w:rsid w:val="006C24E9"/>
    <w:rsid w:val="006C7EAA"/>
    <w:rsid w:val="006E4280"/>
    <w:rsid w:val="00703EBA"/>
    <w:rsid w:val="00717918"/>
    <w:rsid w:val="007356B7"/>
    <w:rsid w:val="0074433B"/>
    <w:rsid w:val="00752276"/>
    <w:rsid w:val="00765014"/>
    <w:rsid w:val="007779BF"/>
    <w:rsid w:val="0078479A"/>
    <w:rsid w:val="00791D97"/>
    <w:rsid w:val="00795ECC"/>
    <w:rsid w:val="007A6EFF"/>
    <w:rsid w:val="007B2B56"/>
    <w:rsid w:val="007C3F10"/>
    <w:rsid w:val="007E4F86"/>
    <w:rsid w:val="007F3D2B"/>
    <w:rsid w:val="007F6A10"/>
    <w:rsid w:val="00823DB8"/>
    <w:rsid w:val="0082729D"/>
    <w:rsid w:val="00860E22"/>
    <w:rsid w:val="008735BF"/>
    <w:rsid w:val="00876223"/>
    <w:rsid w:val="00881CD8"/>
    <w:rsid w:val="0089541F"/>
    <w:rsid w:val="008B59E8"/>
    <w:rsid w:val="008B62B5"/>
    <w:rsid w:val="008C0BE1"/>
    <w:rsid w:val="008D5ADE"/>
    <w:rsid w:val="008F36F8"/>
    <w:rsid w:val="008F7CFF"/>
    <w:rsid w:val="00900D3D"/>
    <w:rsid w:val="00913665"/>
    <w:rsid w:val="00920DFD"/>
    <w:rsid w:val="00922EED"/>
    <w:rsid w:val="0099666A"/>
    <w:rsid w:val="009A3FDB"/>
    <w:rsid w:val="009B0703"/>
    <w:rsid w:val="009B31B4"/>
    <w:rsid w:val="009D5744"/>
    <w:rsid w:val="009E6340"/>
    <w:rsid w:val="009F0444"/>
    <w:rsid w:val="009F1255"/>
    <w:rsid w:val="009F138D"/>
    <w:rsid w:val="00A107C6"/>
    <w:rsid w:val="00A109DC"/>
    <w:rsid w:val="00A2436F"/>
    <w:rsid w:val="00A345F2"/>
    <w:rsid w:val="00A44604"/>
    <w:rsid w:val="00A77E4A"/>
    <w:rsid w:val="00A87AB6"/>
    <w:rsid w:val="00A9057C"/>
    <w:rsid w:val="00A915AB"/>
    <w:rsid w:val="00A9161C"/>
    <w:rsid w:val="00A979CB"/>
    <w:rsid w:val="00AA1DED"/>
    <w:rsid w:val="00AB2887"/>
    <w:rsid w:val="00AB3D29"/>
    <w:rsid w:val="00AC1685"/>
    <w:rsid w:val="00AC5A7D"/>
    <w:rsid w:val="00AD03FC"/>
    <w:rsid w:val="00AD30FE"/>
    <w:rsid w:val="00AD72F5"/>
    <w:rsid w:val="00AE7693"/>
    <w:rsid w:val="00AF3383"/>
    <w:rsid w:val="00B0664B"/>
    <w:rsid w:val="00B14826"/>
    <w:rsid w:val="00B16ACB"/>
    <w:rsid w:val="00B47E54"/>
    <w:rsid w:val="00B622F5"/>
    <w:rsid w:val="00B843BC"/>
    <w:rsid w:val="00BA2932"/>
    <w:rsid w:val="00BF210D"/>
    <w:rsid w:val="00BF5CEB"/>
    <w:rsid w:val="00C16649"/>
    <w:rsid w:val="00C22226"/>
    <w:rsid w:val="00C328E5"/>
    <w:rsid w:val="00C44E12"/>
    <w:rsid w:val="00C5040B"/>
    <w:rsid w:val="00C5739B"/>
    <w:rsid w:val="00C73D94"/>
    <w:rsid w:val="00C80514"/>
    <w:rsid w:val="00C87AF4"/>
    <w:rsid w:val="00CA1F60"/>
    <w:rsid w:val="00CA21BC"/>
    <w:rsid w:val="00CB043C"/>
    <w:rsid w:val="00CD41B5"/>
    <w:rsid w:val="00CD4B0D"/>
    <w:rsid w:val="00D05316"/>
    <w:rsid w:val="00D11951"/>
    <w:rsid w:val="00D220C7"/>
    <w:rsid w:val="00D4142B"/>
    <w:rsid w:val="00D41AFC"/>
    <w:rsid w:val="00D421CA"/>
    <w:rsid w:val="00D44EE1"/>
    <w:rsid w:val="00D50C73"/>
    <w:rsid w:val="00D51F49"/>
    <w:rsid w:val="00D5500D"/>
    <w:rsid w:val="00D6059C"/>
    <w:rsid w:val="00D81BEE"/>
    <w:rsid w:val="00D87DBC"/>
    <w:rsid w:val="00D93D9F"/>
    <w:rsid w:val="00DB1F3B"/>
    <w:rsid w:val="00DB2C99"/>
    <w:rsid w:val="00DD0177"/>
    <w:rsid w:val="00DE457D"/>
    <w:rsid w:val="00DE76BA"/>
    <w:rsid w:val="00E07773"/>
    <w:rsid w:val="00E2120B"/>
    <w:rsid w:val="00E86303"/>
    <w:rsid w:val="00E94582"/>
    <w:rsid w:val="00E94DBE"/>
    <w:rsid w:val="00EA194C"/>
    <w:rsid w:val="00EC0417"/>
    <w:rsid w:val="00EF7446"/>
    <w:rsid w:val="00F0685B"/>
    <w:rsid w:val="00F12432"/>
    <w:rsid w:val="00F14668"/>
    <w:rsid w:val="00F240CC"/>
    <w:rsid w:val="00F245D2"/>
    <w:rsid w:val="00F2531A"/>
    <w:rsid w:val="00F25E2F"/>
    <w:rsid w:val="00F31BFB"/>
    <w:rsid w:val="00F35277"/>
    <w:rsid w:val="00F46068"/>
    <w:rsid w:val="00F55686"/>
    <w:rsid w:val="00F832D8"/>
    <w:rsid w:val="00F970EB"/>
    <w:rsid w:val="00FA1ECF"/>
    <w:rsid w:val="00FB6B2D"/>
    <w:rsid w:val="00FB6C76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7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553A8"/>
    <w:rPr>
      <w:rFonts w:cs="Times New Roman"/>
    </w:rPr>
  </w:style>
  <w:style w:type="paragraph" w:styleId="Rodap">
    <w:name w:val="footer"/>
    <w:basedOn w:val="Normal"/>
    <w:link w:val="RodapChar"/>
    <w:uiPriority w:val="99"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2553A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553A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53A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A2932"/>
    <w:rPr>
      <w:rFonts w:cs="Times New Roman"/>
    </w:rPr>
  </w:style>
  <w:style w:type="character" w:customStyle="1" w:styleId="apple-converted-space">
    <w:name w:val="apple-converted-space"/>
    <w:basedOn w:val="Fontepargpadro"/>
    <w:rsid w:val="00177E06"/>
    <w:rPr>
      <w:rFonts w:cs="Times New Roman"/>
    </w:rPr>
  </w:style>
  <w:style w:type="paragraph" w:customStyle="1" w:styleId="Default">
    <w:name w:val="Default"/>
    <w:uiPriority w:val="99"/>
    <w:rsid w:val="00A107C6"/>
    <w:pPr>
      <w:autoSpaceDE w:val="0"/>
      <w:autoSpaceDN w:val="0"/>
      <w:adjustRightInd w:val="0"/>
    </w:pPr>
    <w:rPr>
      <w:rFonts w:ascii="MetaPlusLF" w:eastAsia="Times New Roman" w:hAnsi="MetaPlusLF" w:cs="MetaPlusLF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970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1ECF"/>
    <w:pPr>
      <w:ind w:left="720"/>
      <w:contextualSpacing/>
    </w:pPr>
  </w:style>
  <w:style w:type="character" w:styleId="Forte">
    <w:name w:val="Strong"/>
    <w:basedOn w:val="Fontepargpadro"/>
    <w:qFormat/>
    <w:locked/>
    <w:rsid w:val="004C3D6B"/>
    <w:rPr>
      <w:b/>
      <w:bCs/>
    </w:rPr>
  </w:style>
  <w:style w:type="paragraph" w:customStyle="1" w:styleId="m1719563744702539137msolistparagraph">
    <w:name w:val="m_1719563744702539137msolistparagraph"/>
    <w:basedOn w:val="Normal"/>
    <w:rsid w:val="004C3D6B"/>
    <w:pPr>
      <w:spacing w:before="100" w:beforeAutospacing="1" w:after="100" w:afterAutospacing="1"/>
    </w:pPr>
  </w:style>
  <w:style w:type="character" w:customStyle="1" w:styleId="m-6015887528214430840msohyperlink">
    <w:name w:val="m_-6015887528214430840msohyperlink"/>
    <w:basedOn w:val="Fontepargpadro"/>
    <w:rsid w:val="00CA21BC"/>
  </w:style>
  <w:style w:type="character" w:customStyle="1" w:styleId="m-1835661597384930233msohyperlink">
    <w:name w:val="m_-1835661597384930233msohyperlink"/>
    <w:basedOn w:val="Fontepargpadro"/>
    <w:rsid w:val="00E94DBE"/>
  </w:style>
  <w:style w:type="paragraph" w:customStyle="1" w:styleId="m-1835661597384930233msoheader">
    <w:name w:val="m_-1835661597384930233msoheader"/>
    <w:basedOn w:val="Normal"/>
    <w:rsid w:val="00E94DBE"/>
    <w:pPr>
      <w:spacing w:before="100" w:beforeAutospacing="1" w:after="100" w:afterAutospacing="1"/>
    </w:pPr>
  </w:style>
  <w:style w:type="paragraph" w:customStyle="1" w:styleId="m-1835661597384930233msolistparagraph">
    <w:name w:val="m_-1835661597384930233msolistparagraph"/>
    <w:basedOn w:val="Normal"/>
    <w:rsid w:val="00E94DBE"/>
    <w:pPr>
      <w:spacing w:before="100" w:beforeAutospacing="1" w:after="100" w:afterAutospacing="1"/>
    </w:pPr>
  </w:style>
  <w:style w:type="table" w:styleId="ListaClara-nfase1">
    <w:name w:val="Light List Accent 1"/>
    <w:basedOn w:val="Tabelanormal"/>
    <w:uiPriority w:val="61"/>
    <w:rsid w:val="0099666A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22/2014</vt:lpstr>
    </vt:vector>
  </TitlesOfParts>
  <Company>Servico Social da Industria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22/2014</dc:title>
  <dc:creator>Jorge</dc:creator>
  <cp:lastModifiedBy>CNI</cp:lastModifiedBy>
  <cp:revision>5</cp:revision>
  <cp:lastPrinted>2017-09-13T17:39:00Z</cp:lastPrinted>
  <dcterms:created xsi:type="dcterms:W3CDTF">2017-09-14T14:42:00Z</dcterms:created>
  <dcterms:modified xsi:type="dcterms:W3CDTF">2017-09-20T12:34:00Z</dcterms:modified>
</cp:coreProperties>
</file>