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3D81" w14:textId="48637B14" w:rsidR="00703734" w:rsidRPr="00E93D4F" w:rsidRDefault="00703734" w:rsidP="00E93D4F">
      <w:pPr>
        <w:tabs>
          <w:tab w:val="center" w:pos="4252"/>
          <w:tab w:val="left" w:pos="6048"/>
        </w:tabs>
        <w:spacing w:after="0"/>
        <w:ind w:right="709"/>
        <w:jc w:val="both"/>
        <w:rPr>
          <w:rFonts w:ascii="Arial Narrow" w:eastAsia="Times New Roman" w:hAnsi="Arial Narrow" w:cs="Arial"/>
          <w:b/>
          <w:color w:val="000000"/>
          <w:sz w:val="20"/>
          <w:szCs w:val="20"/>
          <w:lang w:eastAsia="pt-BR"/>
        </w:rPr>
      </w:pPr>
      <w:r w:rsidRPr="00E93D4F">
        <w:rPr>
          <w:rFonts w:ascii="Arial Narrow" w:eastAsia="Times New Roman" w:hAnsi="Arial Narrow" w:cs="Arial"/>
          <w:b/>
          <w:color w:val="000000"/>
          <w:sz w:val="20"/>
          <w:szCs w:val="20"/>
          <w:lang w:eastAsia="pt-BR"/>
        </w:rPr>
        <w:t>PREGÃO ELETRÔNICO N° 78/2022</w:t>
      </w:r>
    </w:p>
    <w:p w14:paraId="2B757FF0" w14:textId="4B35405A" w:rsidR="00703734" w:rsidRPr="00E93D4F" w:rsidRDefault="00703734" w:rsidP="00E93D4F">
      <w:pPr>
        <w:tabs>
          <w:tab w:val="center" w:pos="4252"/>
          <w:tab w:val="left" w:pos="6048"/>
        </w:tabs>
        <w:spacing w:after="0"/>
        <w:ind w:right="709"/>
        <w:jc w:val="both"/>
        <w:rPr>
          <w:rFonts w:ascii="Arial Narrow" w:eastAsia="Times New Roman" w:hAnsi="Arial Narrow" w:cs="Arial"/>
          <w:b/>
          <w:color w:val="000000"/>
          <w:sz w:val="20"/>
          <w:szCs w:val="20"/>
          <w:lang w:eastAsia="pt-BR"/>
        </w:rPr>
      </w:pPr>
      <w:r w:rsidRPr="00E93D4F">
        <w:rPr>
          <w:rFonts w:ascii="Arial Narrow" w:eastAsia="Times New Roman" w:hAnsi="Arial Narrow" w:cs="Arial"/>
          <w:b/>
          <w:color w:val="000000"/>
          <w:sz w:val="20"/>
          <w:szCs w:val="20"/>
          <w:lang w:eastAsia="pt-BR"/>
        </w:rPr>
        <w:t xml:space="preserve">ESCLARECIMENTO </w:t>
      </w:r>
      <w:r w:rsidR="00F61D55" w:rsidRPr="00E93D4F">
        <w:rPr>
          <w:rFonts w:ascii="Arial Narrow" w:eastAsia="Times New Roman" w:hAnsi="Arial Narrow" w:cs="Arial"/>
          <w:b/>
          <w:color w:val="000000"/>
          <w:sz w:val="20"/>
          <w:szCs w:val="20"/>
          <w:lang w:eastAsia="pt-BR"/>
        </w:rPr>
        <w:t>5</w:t>
      </w:r>
    </w:p>
    <w:p w14:paraId="3D4E2B46" w14:textId="77777777" w:rsidR="00703734" w:rsidRPr="00E93D4F" w:rsidRDefault="00703734" w:rsidP="00E93D4F">
      <w:pPr>
        <w:tabs>
          <w:tab w:val="center" w:pos="4252"/>
          <w:tab w:val="left" w:pos="6048"/>
        </w:tabs>
        <w:spacing w:after="0"/>
        <w:ind w:right="709"/>
        <w:jc w:val="both"/>
        <w:rPr>
          <w:rFonts w:ascii="Arial Narrow" w:eastAsia="Times New Roman" w:hAnsi="Arial Narrow" w:cs="Arial"/>
          <w:color w:val="000000"/>
          <w:sz w:val="20"/>
          <w:szCs w:val="20"/>
          <w:lang w:eastAsia="pt-BR"/>
        </w:rPr>
      </w:pP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2"/>
        <w:gridCol w:w="3987"/>
      </w:tblGrid>
      <w:tr w:rsidR="00703734" w:rsidRPr="00E93D4F" w14:paraId="1140C663" w14:textId="77777777" w:rsidTr="00303901">
        <w:trPr>
          <w:trHeight w:val="400"/>
          <w:jc w:val="center"/>
        </w:trPr>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ADEE9C1" w14:textId="77777777" w:rsidR="00703734" w:rsidRPr="00E93D4F" w:rsidRDefault="00703734" w:rsidP="00E93D4F">
            <w:pPr>
              <w:spacing w:after="0"/>
              <w:ind w:left="57" w:right="709"/>
              <w:jc w:val="both"/>
              <w:rPr>
                <w:rFonts w:ascii="Arial Narrow" w:eastAsia="Times New Roman" w:hAnsi="Arial Narrow" w:cs="Arial"/>
                <w:b/>
                <w:sz w:val="20"/>
                <w:szCs w:val="20"/>
                <w:lang w:eastAsia="pt-BR"/>
              </w:rPr>
            </w:pPr>
            <w:r w:rsidRPr="00E93D4F">
              <w:rPr>
                <w:rFonts w:ascii="Arial Narrow" w:hAnsi="Arial Narrow" w:cs="Arial"/>
                <w:b/>
                <w:sz w:val="20"/>
                <w:szCs w:val="20"/>
              </w:rPr>
              <w:t>Processo nº PRO-03139 - SC nº 023040</w:t>
            </w:r>
          </w:p>
        </w:tc>
        <w:tc>
          <w:tcPr>
            <w:tcW w:w="3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4BA7C56" w14:textId="77777777" w:rsidR="00703734" w:rsidRPr="00E93D4F" w:rsidRDefault="00703734" w:rsidP="00E93D4F">
            <w:pPr>
              <w:spacing w:after="0"/>
              <w:ind w:left="57" w:right="709"/>
              <w:jc w:val="both"/>
              <w:rPr>
                <w:rFonts w:ascii="Arial Narrow" w:eastAsia="Times New Roman" w:hAnsi="Arial Narrow" w:cs="Arial"/>
                <w:b/>
                <w:sz w:val="20"/>
                <w:szCs w:val="20"/>
                <w:lang w:eastAsia="pt-BR"/>
              </w:rPr>
            </w:pPr>
            <w:r w:rsidRPr="00E93D4F">
              <w:rPr>
                <w:rFonts w:ascii="Arial Narrow" w:eastAsia="Times New Roman" w:hAnsi="Arial Narrow" w:cs="Arial"/>
                <w:b/>
                <w:color w:val="000000"/>
                <w:sz w:val="20"/>
                <w:szCs w:val="20"/>
                <w:lang w:eastAsia="pt-BR"/>
              </w:rPr>
              <w:t>Tipo: Menor Preço Global</w:t>
            </w:r>
          </w:p>
        </w:tc>
      </w:tr>
      <w:tr w:rsidR="00703734" w:rsidRPr="00E93D4F" w14:paraId="0B1D49CA" w14:textId="77777777" w:rsidTr="00303901">
        <w:trPr>
          <w:trHeight w:val="478"/>
          <w:jc w:val="center"/>
        </w:trPr>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0780F4" w14:textId="49D6BA0C" w:rsidR="00703734" w:rsidRPr="00E93D4F" w:rsidRDefault="00703734" w:rsidP="00E93D4F">
            <w:pPr>
              <w:spacing w:after="0"/>
              <w:ind w:left="57" w:right="709"/>
              <w:jc w:val="both"/>
              <w:rPr>
                <w:rFonts w:ascii="Arial Narrow" w:eastAsia="Times New Roman" w:hAnsi="Arial Narrow" w:cs="Arial"/>
                <w:b/>
                <w:sz w:val="20"/>
                <w:szCs w:val="20"/>
                <w:lang w:eastAsia="pt-BR"/>
              </w:rPr>
            </w:pPr>
            <w:r w:rsidRPr="00E93D4F">
              <w:rPr>
                <w:rFonts w:ascii="Arial Narrow" w:eastAsia="Times New Roman" w:hAnsi="Arial Narrow" w:cs="Arial"/>
                <w:b/>
                <w:color w:val="000000"/>
                <w:sz w:val="20"/>
                <w:szCs w:val="20"/>
                <w:lang w:eastAsia="pt-BR"/>
              </w:rPr>
              <w:t xml:space="preserve">Abertura: </w:t>
            </w:r>
            <w:r w:rsidR="005317AC" w:rsidRPr="0018318B">
              <w:rPr>
                <w:rFonts w:ascii="Arial Narrow" w:eastAsia="Times New Roman" w:hAnsi="Arial Narrow" w:cs="Arial"/>
                <w:b/>
                <w:color w:val="000000"/>
                <w:sz w:val="20"/>
                <w:szCs w:val="20"/>
                <w:lang w:eastAsia="pt-BR"/>
              </w:rPr>
              <w:t>8</w:t>
            </w:r>
            <w:r w:rsidRPr="0018318B">
              <w:rPr>
                <w:rFonts w:ascii="Arial Narrow" w:eastAsia="Times New Roman" w:hAnsi="Arial Narrow" w:cs="Arial"/>
                <w:b/>
                <w:color w:val="000000"/>
                <w:sz w:val="20"/>
                <w:szCs w:val="20"/>
                <w:lang w:eastAsia="pt-BR"/>
              </w:rPr>
              <w:t>/12/2022</w:t>
            </w:r>
          </w:p>
        </w:tc>
        <w:tc>
          <w:tcPr>
            <w:tcW w:w="3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EB0B4D" w14:textId="50D7BCA3" w:rsidR="00703734" w:rsidRPr="00E93D4F" w:rsidRDefault="00703734" w:rsidP="00E93D4F">
            <w:pPr>
              <w:spacing w:after="0"/>
              <w:ind w:left="57" w:right="709"/>
              <w:jc w:val="both"/>
              <w:rPr>
                <w:rFonts w:ascii="Arial Narrow" w:eastAsia="Times New Roman" w:hAnsi="Arial Narrow" w:cs="Arial"/>
                <w:b/>
                <w:sz w:val="20"/>
                <w:szCs w:val="20"/>
                <w:lang w:eastAsia="pt-BR"/>
              </w:rPr>
            </w:pPr>
            <w:r w:rsidRPr="00E93D4F">
              <w:rPr>
                <w:rFonts w:ascii="Arial Narrow" w:eastAsia="Times New Roman" w:hAnsi="Arial Narrow" w:cs="Arial"/>
                <w:b/>
                <w:color w:val="000000"/>
                <w:sz w:val="20"/>
                <w:szCs w:val="20"/>
                <w:lang w:eastAsia="pt-BR"/>
              </w:rPr>
              <w:t xml:space="preserve">Horário: </w:t>
            </w:r>
            <w:r w:rsidR="005317AC">
              <w:rPr>
                <w:rFonts w:ascii="Arial Narrow" w:eastAsia="Times New Roman" w:hAnsi="Arial Narrow" w:cs="Arial"/>
                <w:b/>
                <w:color w:val="000000"/>
                <w:sz w:val="20"/>
                <w:szCs w:val="20"/>
                <w:lang w:eastAsia="pt-BR"/>
              </w:rPr>
              <w:t>10</w:t>
            </w:r>
            <w:r w:rsidRPr="00E93D4F">
              <w:rPr>
                <w:rFonts w:ascii="Arial Narrow" w:eastAsia="Times New Roman" w:hAnsi="Arial Narrow" w:cs="Arial"/>
                <w:b/>
                <w:color w:val="000000"/>
                <w:sz w:val="20"/>
                <w:szCs w:val="20"/>
                <w:lang w:eastAsia="pt-BR"/>
              </w:rPr>
              <w:t>h</w:t>
            </w:r>
          </w:p>
        </w:tc>
      </w:tr>
      <w:tr w:rsidR="00703734" w:rsidRPr="00E93D4F" w14:paraId="2B2C8AB5" w14:textId="77777777" w:rsidTr="00303901">
        <w:trPr>
          <w:trHeight w:val="398"/>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A4826D" w14:textId="77777777" w:rsidR="00703734" w:rsidRPr="00E93D4F" w:rsidRDefault="00703734" w:rsidP="00E93D4F">
            <w:pPr>
              <w:spacing w:after="0"/>
              <w:ind w:left="57" w:right="709"/>
              <w:jc w:val="both"/>
              <w:rPr>
                <w:rFonts w:ascii="Arial Narrow" w:eastAsia="Times New Roman" w:hAnsi="Arial Narrow" w:cs="Arial"/>
                <w:b/>
                <w:sz w:val="20"/>
                <w:szCs w:val="20"/>
                <w:lang w:eastAsia="pt-BR"/>
              </w:rPr>
            </w:pPr>
            <w:r w:rsidRPr="00E93D4F">
              <w:rPr>
                <w:rFonts w:ascii="Arial Narrow" w:eastAsia="Times New Roman" w:hAnsi="Arial Narrow" w:cs="Arial"/>
                <w:b/>
                <w:color w:val="000000"/>
                <w:sz w:val="20"/>
                <w:szCs w:val="20"/>
                <w:lang w:eastAsia="pt-BR"/>
              </w:rPr>
              <w:t xml:space="preserve">Local: SBN, Quadra 1, Bloco C, Edifício Roberto Simonsen, 2º andar, CEP 70040-903 Brasília (DF). Fone: (61) 3317-9891 – E-mail: </w:t>
            </w:r>
            <w:hyperlink r:id="rId10" w:history="1">
              <w:r w:rsidRPr="00E93D4F">
                <w:rPr>
                  <w:rStyle w:val="Hyperlink"/>
                  <w:rFonts w:ascii="Arial Narrow" w:eastAsia="Times New Roman" w:hAnsi="Arial Narrow" w:cs="Arial"/>
                  <w:b/>
                  <w:sz w:val="20"/>
                  <w:szCs w:val="20"/>
                  <w:lang w:eastAsia="pt-BR"/>
                </w:rPr>
                <w:t>licitacoes@cni.com.br</w:t>
              </w:r>
            </w:hyperlink>
          </w:p>
        </w:tc>
      </w:tr>
    </w:tbl>
    <w:p w14:paraId="02D09FE1" w14:textId="77777777" w:rsidR="00703734" w:rsidRPr="00E93D4F" w:rsidRDefault="00703734" w:rsidP="00E93D4F">
      <w:pPr>
        <w:spacing w:after="0" w:line="240" w:lineRule="auto"/>
        <w:jc w:val="both"/>
        <w:rPr>
          <w:rFonts w:ascii="Arial Narrow" w:hAnsi="Arial Narrow"/>
          <w:sz w:val="20"/>
          <w:szCs w:val="20"/>
        </w:rPr>
      </w:pPr>
    </w:p>
    <w:p w14:paraId="0F0A7D9A" w14:textId="77777777" w:rsidR="00F61D55" w:rsidRPr="00E93D4F" w:rsidRDefault="00F61D55" w:rsidP="00E93D4F">
      <w:pPr>
        <w:pStyle w:val="xmsonormal"/>
        <w:numPr>
          <w:ilvl w:val="0"/>
          <w:numId w:val="1"/>
        </w:numPr>
        <w:shd w:val="clear" w:color="auto" w:fill="FFFFFF"/>
        <w:spacing w:before="0" w:beforeAutospacing="0" w:after="0" w:afterAutospacing="0"/>
        <w:jc w:val="both"/>
        <w:rPr>
          <w:rFonts w:ascii="Arial Narrow" w:hAnsi="Arial Narrow" w:cs="Calibri"/>
          <w:color w:val="000000"/>
          <w:sz w:val="20"/>
          <w:szCs w:val="20"/>
        </w:rPr>
      </w:pPr>
      <w:r w:rsidRPr="00E93D4F">
        <w:rPr>
          <w:rFonts w:ascii="Arial Narrow" w:hAnsi="Arial Narrow" w:cs="Calibri"/>
          <w:color w:val="000000"/>
          <w:sz w:val="20"/>
          <w:szCs w:val="20"/>
          <w:bdr w:val="none" w:sz="0" w:space="0" w:color="auto" w:frame="1"/>
        </w:rPr>
        <w:t>Chegou ao nosso conhecimento resposta a solicitação de esclarecimento desta respeitada instituição educacional, resposta a qual não coaduna com as práticas sempre inclusivas e atentas à isonomia do processo que sempre pautaram os editais do SESI, alinhados com a orientação das melhores práticas alertadas pelo TCU para o não direcionamento do instrumento convocatório a marcas específicas.</w:t>
      </w:r>
    </w:p>
    <w:p w14:paraId="20812F99" w14:textId="2C94735C" w:rsidR="00F61D55" w:rsidRPr="00E93D4F" w:rsidRDefault="00F61D55"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p>
    <w:p w14:paraId="170BD255" w14:textId="7ED72F85" w:rsidR="00F61D55" w:rsidRPr="00E93D4F" w:rsidRDefault="00F61D55" w:rsidP="00E93D4F">
      <w:pPr>
        <w:pStyle w:val="xmsonormal"/>
        <w:shd w:val="clear" w:color="auto" w:fill="FFFFFF"/>
        <w:spacing w:before="0" w:beforeAutospacing="0" w:after="0" w:afterAutospacing="0"/>
        <w:ind w:left="720"/>
        <w:jc w:val="both"/>
        <w:rPr>
          <w:rFonts w:ascii="Arial Narrow" w:hAnsi="Arial Narrow" w:cs="Calibri"/>
          <w:color w:val="000000"/>
          <w:sz w:val="20"/>
          <w:szCs w:val="20"/>
          <w:bdr w:val="none" w:sz="0" w:space="0" w:color="auto" w:frame="1"/>
        </w:rPr>
      </w:pPr>
      <w:r w:rsidRPr="00E93D4F">
        <w:rPr>
          <w:rFonts w:ascii="Arial Narrow" w:hAnsi="Arial Narrow" w:cs="Calibri"/>
          <w:color w:val="000000"/>
          <w:sz w:val="20"/>
          <w:szCs w:val="20"/>
          <w:bdr w:val="none" w:sz="0" w:space="0" w:color="auto" w:frame="1"/>
        </w:rPr>
        <w:t xml:space="preserve">Nosso representante Integrador apoiado neste processo, </w:t>
      </w:r>
      <w:proofErr w:type="spellStart"/>
      <w:r w:rsidRPr="00E93D4F">
        <w:rPr>
          <w:rFonts w:ascii="Arial Narrow" w:hAnsi="Arial Narrow" w:cs="Calibri"/>
          <w:color w:val="000000"/>
          <w:sz w:val="20"/>
          <w:szCs w:val="20"/>
          <w:bdr w:val="none" w:sz="0" w:space="0" w:color="auto" w:frame="1"/>
        </w:rPr>
        <w:t>Agasus</w:t>
      </w:r>
      <w:proofErr w:type="spellEnd"/>
      <w:r w:rsidRPr="00E93D4F">
        <w:rPr>
          <w:rFonts w:ascii="Arial Narrow" w:hAnsi="Arial Narrow" w:cs="Calibri"/>
          <w:color w:val="000000"/>
          <w:sz w:val="20"/>
          <w:szCs w:val="20"/>
          <w:bdr w:val="none" w:sz="0" w:space="0" w:color="auto" w:frame="1"/>
        </w:rPr>
        <w:t xml:space="preserve"> MG, compartilhou conosco resposta ao esclarecimento, que destaco a seguir, em que o fabricante AMD é proibido de disputar este certame, prejudicando também a participação da Lenovo, fabricante do notebook baseado em processador AMD, ferindo assim os princípios comentados acima e impedindo a licitante de disputar o certame:</w:t>
      </w:r>
    </w:p>
    <w:p w14:paraId="20470185" w14:textId="77777777" w:rsidR="00F61D55" w:rsidRPr="00E93D4F" w:rsidRDefault="00F61D55" w:rsidP="00E93D4F">
      <w:pPr>
        <w:pStyle w:val="xmsonormal"/>
        <w:shd w:val="clear" w:color="auto" w:fill="FFFFFF"/>
        <w:spacing w:before="0" w:beforeAutospacing="0" w:after="0" w:afterAutospacing="0"/>
        <w:ind w:left="720"/>
        <w:jc w:val="both"/>
        <w:rPr>
          <w:rFonts w:ascii="Arial Narrow" w:hAnsi="Arial Narrow" w:cs="Calibri"/>
          <w:color w:val="000000"/>
          <w:sz w:val="20"/>
          <w:szCs w:val="20"/>
          <w:bdr w:val="none" w:sz="0" w:space="0" w:color="auto" w:frame="1"/>
        </w:rPr>
      </w:pPr>
    </w:p>
    <w:p w14:paraId="529C82B3" w14:textId="77777777" w:rsidR="00F61D55" w:rsidRPr="00E93D4F" w:rsidRDefault="00F61D55" w:rsidP="00E93D4F">
      <w:pPr>
        <w:pStyle w:val="PargrafodaLista"/>
        <w:suppressAutoHyphens/>
        <w:spacing w:after="0" w:line="240" w:lineRule="auto"/>
        <w:jc w:val="both"/>
        <w:rPr>
          <w:rFonts w:ascii="Arial Narrow" w:hAnsi="Arial Narrow" w:cs="Arial"/>
          <w:sz w:val="20"/>
          <w:szCs w:val="20"/>
        </w:rPr>
      </w:pPr>
      <w:r w:rsidRPr="00E93D4F">
        <w:rPr>
          <w:rFonts w:ascii="Arial Narrow" w:hAnsi="Arial Narrow" w:cs="Calibri"/>
          <w:color w:val="000000"/>
          <w:sz w:val="20"/>
          <w:szCs w:val="20"/>
          <w:bdr w:val="none" w:sz="0" w:space="0" w:color="auto" w:frame="1"/>
        </w:rPr>
        <w:t>“</w:t>
      </w:r>
      <w:r w:rsidRPr="00E93D4F">
        <w:rPr>
          <w:rFonts w:ascii="Arial Narrow" w:hAnsi="Arial Narrow" w:cs="Arial"/>
          <w:sz w:val="20"/>
          <w:szCs w:val="20"/>
        </w:rPr>
        <w:t xml:space="preserve">No ANEXO I-B – ESPECIFICAÇÕES TÉCNICAS DOS NOTEBOOKS – é solicitado: </w:t>
      </w:r>
    </w:p>
    <w:p w14:paraId="594EE97D" w14:textId="77777777" w:rsidR="00F61D55" w:rsidRPr="00E93D4F" w:rsidRDefault="00F61D55" w:rsidP="00E93D4F">
      <w:pPr>
        <w:spacing w:after="0" w:line="240" w:lineRule="auto"/>
        <w:ind w:left="708"/>
        <w:jc w:val="both"/>
        <w:rPr>
          <w:rFonts w:ascii="Arial Narrow" w:hAnsi="Arial Narrow" w:cs="Arial"/>
          <w:b/>
          <w:i/>
          <w:sz w:val="20"/>
          <w:szCs w:val="20"/>
        </w:rPr>
      </w:pPr>
      <w:r w:rsidRPr="00E93D4F">
        <w:rPr>
          <w:rFonts w:ascii="Arial Narrow" w:hAnsi="Arial Narrow" w:cs="Arial"/>
          <w:b/>
          <w:i/>
          <w:sz w:val="20"/>
          <w:szCs w:val="20"/>
        </w:rPr>
        <w:t xml:space="preserve">“(...) 2.2.  Unidades de processamento central independentes mínimo: 04 núcleos físicos; 2.3.  Memória de cache compartilhada mínimo: 6 Mb (a memória de cache compartilhada refere-se exclusivamente ao cache destinado para atendimento a todos os núcleos da CPU); 2.4.  Frequência baseada em processador mínimo: 1.60 </w:t>
      </w:r>
      <w:proofErr w:type="spellStart"/>
      <w:r w:rsidRPr="00E93D4F">
        <w:rPr>
          <w:rFonts w:ascii="Arial Narrow" w:hAnsi="Arial Narrow" w:cs="Arial"/>
          <w:b/>
          <w:i/>
          <w:sz w:val="20"/>
          <w:szCs w:val="20"/>
        </w:rPr>
        <w:t>Ghz</w:t>
      </w:r>
      <w:proofErr w:type="spellEnd"/>
      <w:r w:rsidRPr="00E93D4F">
        <w:rPr>
          <w:rFonts w:ascii="Arial Narrow" w:hAnsi="Arial Narrow" w:cs="Arial"/>
          <w:b/>
          <w:i/>
          <w:sz w:val="20"/>
          <w:szCs w:val="20"/>
        </w:rPr>
        <w:t xml:space="preserve"> nominal (a frequência baseada em processador considera somente a frequência operacional nominal, ou seja, desconsidera o </w:t>
      </w:r>
      <w:proofErr w:type="spellStart"/>
      <w:r w:rsidRPr="00E93D4F">
        <w:rPr>
          <w:rFonts w:ascii="Arial Narrow" w:hAnsi="Arial Narrow" w:cs="Arial"/>
          <w:b/>
          <w:i/>
          <w:sz w:val="20"/>
          <w:szCs w:val="20"/>
        </w:rPr>
        <w:t>clock</w:t>
      </w:r>
      <w:proofErr w:type="spellEnd"/>
      <w:r w:rsidRPr="00E93D4F">
        <w:rPr>
          <w:rFonts w:ascii="Arial Narrow" w:hAnsi="Arial Narrow" w:cs="Arial"/>
          <w:b/>
          <w:i/>
          <w:sz w:val="20"/>
          <w:szCs w:val="20"/>
        </w:rPr>
        <w:t xml:space="preserve"> aumentado relacionado às acelerações de desempenho possíveis em picos de carga);”.</w:t>
      </w:r>
    </w:p>
    <w:p w14:paraId="43603FCB" w14:textId="38AFC800" w:rsidR="00F61D55" w:rsidRPr="00E93D4F" w:rsidRDefault="00F61D55" w:rsidP="00E93D4F">
      <w:pPr>
        <w:pStyle w:val="xmsonormal"/>
        <w:shd w:val="clear" w:color="auto" w:fill="FFFFFF"/>
        <w:spacing w:before="0" w:beforeAutospacing="0" w:after="0" w:afterAutospacing="0"/>
        <w:ind w:left="720"/>
        <w:jc w:val="both"/>
        <w:rPr>
          <w:rFonts w:ascii="Arial Narrow" w:hAnsi="Arial Narrow" w:cs="Calibri"/>
          <w:color w:val="000000"/>
          <w:sz w:val="20"/>
          <w:szCs w:val="20"/>
          <w:bdr w:val="none" w:sz="0" w:space="0" w:color="auto" w:frame="1"/>
        </w:rPr>
      </w:pPr>
      <w:r w:rsidRPr="00E93D4F">
        <w:rPr>
          <w:rFonts w:ascii="Arial Narrow" w:hAnsi="Arial Narrow" w:cs="Calibri"/>
          <w:color w:val="000000"/>
          <w:sz w:val="20"/>
          <w:szCs w:val="20"/>
          <w:bdr w:val="none" w:sz="0" w:space="0" w:color="auto" w:frame="1"/>
        </w:rPr>
        <w:t xml:space="preserve">Entendemos que serão aceitos somente processadores Intel Core ou processadores similares como AMD </w:t>
      </w:r>
      <w:proofErr w:type="spellStart"/>
      <w:r w:rsidRPr="00E93D4F">
        <w:rPr>
          <w:rFonts w:ascii="Arial Narrow" w:hAnsi="Arial Narrow" w:cs="Calibri"/>
          <w:color w:val="000000"/>
          <w:sz w:val="20"/>
          <w:szCs w:val="20"/>
          <w:bdr w:val="none" w:sz="0" w:space="0" w:color="auto" w:frame="1"/>
        </w:rPr>
        <w:t>Ryzen</w:t>
      </w:r>
      <w:proofErr w:type="spellEnd"/>
      <w:r w:rsidRPr="00E93D4F">
        <w:rPr>
          <w:rFonts w:ascii="Arial Narrow" w:hAnsi="Arial Narrow" w:cs="Calibri"/>
          <w:color w:val="000000"/>
          <w:sz w:val="20"/>
          <w:szCs w:val="20"/>
          <w:bdr w:val="none" w:sz="0" w:space="0" w:color="auto" w:frame="1"/>
        </w:rPr>
        <w:t>, não sendo aceitos processadores Celeron, Pentium ou Athlon. Está correto o nosso entendimento? Caso nosso entendimento não esteja correto, solicitamos esclarecer.</w:t>
      </w:r>
    </w:p>
    <w:p w14:paraId="4A986990"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bdr w:val="none" w:sz="0" w:space="0" w:color="auto" w:frame="1"/>
        </w:rPr>
      </w:pPr>
    </w:p>
    <w:p w14:paraId="33AF9563" w14:textId="1BA80F13" w:rsidR="00B20BD8" w:rsidRPr="00E93D4F" w:rsidRDefault="00B20BD8" w:rsidP="00E93D4F">
      <w:pPr>
        <w:pStyle w:val="xmsonormal"/>
        <w:shd w:val="clear" w:color="auto" w:fill="FFFFFF"/>
        <w:spacing w:before="0" w:beforeAutospacing="0" w:after="0" w:afterAutospacing="0"/>
        <w:ind w:left="720"/>
        <w:jc w:val="both"/>
        <w:rPr>
          <w:rFonts w:ascii="Arial Narrow" w:hAnsi="Arial Narrow" w:cs="Calibri"/>
          <w:color w:val="000000"/>
          <w:sz w:val="20"/>
          <w:szCs w:val="20"/>
          <w:bdr w:val="none" w:sz="0" w:space="0" w:color="auto" w:frame="1"/>
        </w:rPr>
      </w:pPr>
      <w:r w:rsidRPr="00E93D4F">
        <w:rPr>
          <w:rFonts w:ascii="Arial Narrow" w:hAnsi="Arial Narrow" w:cs="Calibri"/>
          <w:color w:val="000000"/>
          <w:sz w:val="20"/>
          <w:szCs w:val="20"/>
          <w:bdr w:val="none" w:sz="0" w:space="0" w:color="auto" w:frame="1"/>
        </w:rPr>
        <w:t xml:space="preserve">Como não há prazo hábil para impugnação do edital, buscando evitar outros mecanismos jurídicos cabíveis, solicitamos vossa manifestação no sentido de corrigir o mal-entendido, informando que sim, serão aceitos tanto processadores Intel Core quanto AMD </w:t>
      </w:r>
      <w:proofErr w:type="spellStart"/>
      <w:r w:rsidRPr="00E93D4F">
        <w:rPr>
          <w:rFonts w:ascii="Arial Narrow" w:hAnsi="Arial Narrow" w:cs="Calibri"/>
          <w:color w:val="000000"/>
          <w:sz w:val="20"/>
          <w:szCs w:val="20"/>
          <w:bdr w:val="none" w:sz="0" w:space="0" w:color="auto" w:frame="1"/>
        </w:rPr>
        <w:t>Ryzen</w:t>
      </w:r>
      <w:proofErr w:type="spellEnd"/>
      <w:r w:rsidRPr="00E93D4F">
        <w:rPr>
          <w:rFonts w:ascii="Arial Narrow" w:hAnsi="Arial Narrow" w:cs="Calibri"/>
          <w:color w:val="000000"/>
          <w:sz w:val="20"/>
          <w:szCs w:val="20"/>
          <w:bdr w:val="none" w:sz="0" w:space="0" w:color="auto" w:frame="1"/>
        </w:rPr>
        <w:t>. Nossa oferta já estava pronta, com todos os benefícios do programa Microsoft Shape The Future aplicados, atendendo rigorosamente ao edital, até o momento em que tivemos conhecimento dessa resposta acima, a qual repisa-se, direciona o instrumento convocatório e impede esta licitante de disputar o certame, sem trazer benefício algum a mais à contratante, ao contrário, prejudica a economicidade do processo ao impedir a oferta de processador cuja performance é inclusive superior a exigida no edital, porém não é da marca Intel.</w:t>
      </w:r>
    </w:p>
    <w:p w14:paraId="5D580965" w14:textId="2CFD8A9D" w:rsidR="00B20BD8" w:rsidRPr="00E93D4F" w:rsidRDefault="00B20BD8" w:rsidP="00E93D4F">
      <w:pPr>
        <w:shd w:val="clear" w:color="auto" w:fill="BFBFBF" w:themeFill="background1" w:themeFillShade="BF"/>
        <w:spacing w:after="0" w:line="240" w:lineRule="auto"/>
        <w:ind w:left="709"/>
        <w:jc w:val="both"/>
        <w:rPr>
          <w:rFonts w:ascii="Arial Narrow" w:hAnsi="Arial Narrow"/>
          <w:b/>
          <w:bCs/>
          <w:sz w:val="20"/>
          <w:szCs w:val="20"/>
        </w:rPr>
      </w:pPr>
      <w:r w:rsidRPr="00E93D4F">
        <w:rPr>
          <w:rFonts w:ascii="Arial Narrow" w:hAnsi="Arial Narrow"/>
          <w:b/>
          <w:bCs/>
          <w:sz w:val="20"/>
          <w:szCs w:val="20"/>
        </w:rPr>
        <w:t>RESPOSTA.:</w:t>
      </w:r>
      <w:r w:rsidR="00E93D4F">
        <w:rPr>
          <w:rFonts w:ascii="Arial Narrow" w:hAnsi="Arial Narrow"/>
          <w:b/>
          <w:bCs/>
          <w:sz w:val="20"/>
          <w:szCs w:val="20"/>
        </w:rPr>
        <w:t xml:space="preserve"> S</w:t>
      </w:r>
      <w:r w:rsidR="00E93D4F" w:rsidRPr="00E93D4F">
        <w:rPr>
          <w:rFonts w:ascii="Arial Narrow" w:hAnsi="Arial Narrow"/>
          <w:b/>
          <w:bCs/>
          <w:sz w:val="20"/>
          <w:szCs w:val="20"/>
        </w:rPr>
        <w:t xml:space="preserve">erão aceitos processadores Intel Core e AMD </w:t>
      </w:r>
      <w:proofErr w:type="spellStart"/>
      <w:r w:rsidR="00E93D4F" w:rsidRPr="00E93D4F">
        <w:rPr>
          <w:rFonts w:ascii="Arial Narrow" w:hAnsi="Arial Narrow"/>
          <w:b/>
          <w:bCs/>
          <w:sz w:val="20"/>
          <w:szCs w:val="20"/>
        </w:rPr>
        <w:t>Rayzen</w:t>
      </w:r>
      <w:proofErr w:type="spellEnd"/>
      <w:r w:rsidR="00E93D4F" w:rsidRPr="00E93D4F">
        <w:rPr>
          <w:rFonts w:ascii="Arial Narrow" w:hAnsi="Arial Narrow"/>
          <w:b/>
          <w:bCs/>
          <w:sz w:val="20"/>
          <w:szCs w:val="20"/>
        </w:rPr>
        <w:t>, respeitando as configurações de processadores mencionadas no Edital e que não desrespeitem a aplicação do programa Microsoft Shape The Future.</w:t>
      </w:r>
    </w:p>
    <w:p w14:paraId="48C2342A" w14:textId="77777777" w:rsidR="00B20BD8" w:rsidRPr="00E93D4F" w:rsidRDefault="00B20BD8" w:rsidP="00E93D4F">
      <w:pPr>
        <w:spacing w:after="0" w:line="240" w:lineRule="auto"/>
        <w:ind w:left="708"/>
        <w:jc w:val="both"/>
        <w:rPr>
          <w:rFonts w:ascii="Arial Narrow" w:hAnsi="Arial Narrow" w:cs="Arial"/>
          <w:sz w:val="20"/>
          <w:szCs w:val="20"/>
        </w:rPr>
      </w:pPr>
    </w:p>
    <w:p w14:paraId="52B560E3" w14:textId="5E7C315A" w:rsidR="00F61D55" w:rsidRPr="00E93D4F" w:rsidRDefault="00F61D55"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p>
    <w:p w14:paraId="2D9207C9" w14:textId="77777777" w:rsidR="008E4431" w:rsidRPr="00E93D4F" w:rsidRDefault="008E4431" w:rsidP="00E93D4F">
      <w:pPr>
        <w:pStyle w:val="xmsonormal"/>
        <w:numPr>
          <w:ilvl w:val="0"/>
          <w:numId w:val="1"/>
        </w:numPr>
        <w:shd w:val="clear" w:color="auto" w:fill="FFFFFF"/>
        <w:spacing w:before="0" w:beforeAutospacing="0" w:after="0" w:afterAutospacing="0"/>
        <w:jc w:val="both"/>
        <w:rPr>
          <w:rFonts w:ascii="Arial Narrow" w:hAnsi="Arial Narrow" w:cs="Calibri"/>
          <w:color w:val="000000"/>
          <w:sz w:val="20"/>
          <w:szCs w:val="20"/>
        </w:rPr>
      </w:pPr>
      <w:r w:rsidRPr="00E93D4F">
        <w:rPr>
          <w:rFonts w:ascii="Arial Narrow" w:hAnsi="Arial Narrow" w:cs="Arial"/>
          <w:color w:val="000000"/>
          <w:sz w:val="20"/>
          <w:szCs w:val="20"/>
          <w:bdr w:val="none" w:sz="0" w:space="0" w:color="auto" w:frame="1"/>
        </w:rPr>
        <w:t>O EDITAL, EM VEZ DE PERMITIR AMPLA PARTICIPAÇÃO DO MERCADO, RESTRINGE AS OPÇÕES DE SOLUÇÕES IMPEDINDO </w:t>
      </w:r>
      <w:r w:rsidRPr="00E93D4F">
        <w:rPr>
          <w:rFonts w:ascii="Arial Narrow" w:hAnsi="Arial Narrow" w:cs="Arial"/>
          <w:color w:val="212121"/>
          <w:sz w:val="20"/>
          <w:szCs w:val="20"/>
          <w:bdr w:val="none" w:sz="0" w:space="0" w:color="auto" w:frame="1"/>
        </w:rPr>
        <w:t>QUE SEJAM COTADOS PRODUTOS COM OS PROCESSADORES AMD EQUIVALENTES AO SOLICITADOS.</w:t>
      </w:r>
    </w:p>
    <w:p w14:paraId="564169C8"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26840D9A"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O edital no item 2.1 exige um processador de 64 bits. Como todos sabem a AMD é a detentora da patente para instruções x86-64 bits já que foi a primeira empresa a lançar essa tecnologia do mercado. Entendemos que outros fabricantes podem participar, já que compartilhamos nossas instruções, para haver ampla participação do mercado e apenas exigir um processador de 64 bits não configura uma restrição. Acontece que um dos esclarecimentos respondidos pelo órgão, ao ser solicitado um esclarecimento sobre quais processadores poderiam ser oferecidos, restringe de maneira clara a ampla participação de fornecedores. Cito abaixo na integra a pergunta e sua resposta:</w:t>
      </w:r>
    </w:p>
    <w:p w14:paraId="330A8EA9"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370FA856"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xml:space="preserve">Entendemos que serão aceitos somente processadores Intel Core ou processadores similares como AMD </w:t>
      </w:r>
      <w:proofErr w:type="spellStart"/>
      <w:r w:rsidRPr="00E93D4F">
        <w:rPr>
          <w:rFonts w:ascii="Arial Narrow" w:hAnsi="Arial Narrow" w:cs="Arial"/>
          <w:color w:val="212121"/>
          <w:sz w:val="20"/>
          <w:szCs w:val="20"/>
          <w:bdr w:val="none" w:sz="0" w:space="0" w:color="auto" w:frame="1"/>
        </w:rPr>
        <w:t>Ryzen</w:t>
      </w:r>
      <w:proofErr w:type="spellEnd"/>
      <w:r w:rsidRPr="00E93D4F">
        <w:rPr>
          <w:rFonts w:ascii="Arial Narrow" w:hAnsi="Arial Narrow" w:cs="Arial"/>
          <w:color w:val="212121"/>
          <w:sz w:val="20"/>
          <w:szCs w:val="20"/>
          <w:bdr w:val="none" w:sz="0" w:space="0" w:color="auto" w:frame="1"/>
        </w:rPr>
        <w:t>, não sendo aceitos processadores Celeron, Pentium ou Athlon. Está correto o nosso entendimento? Caso nosso entendimento não esteja correto, solicitamos esclarecer.</w:t>
      </w:r>
    </w:p>
    <w:p w14:paraId="6EB9B4E5"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655DA43C"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lastRenderedPageBreak/>
        <w:t>RESPOSTA: Serão aceitos somente processadores INTEL CORE.</w:t>
      </w:r>
    </w:p>
    <w:p w14:paraId="54727321"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45B790F4"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Essa resposta proíbe a participação da AMD, e consequentemente concorrência, no item mais caro de um computador, prejudicando o edital e alterando o objeto que está sendo licitado.</w:t>
      </w:r>
    </w:p>
    <w:p w14:paraId="2E40C3EC"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05A90210"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xml:space="preserve">Gostaríamos de deixar claro que esse tipo de competição existe no mercado, e é amplamente utilizado por órgãos federais, por exemplo o Pregão Eletrônica 08/2022, UASG 201057, do Ministério da Economia faz um comparativo direto de processadores Intel Core e AMD </w:t>
      </w:r>
      <w:proofErr w:type="spellStart"/>
      <w:r w:rsidRPr="00E93D4F">
        <w:rPr>
          <w:rFonts w:ascii="Arial Narrow" w:hAnsi="Arial Narrow" w:cs="Arial"/>
          <w:color w:val="212121"/>
          <w:sz w:val="20"/>
          <w:szCs w:val="20"/>
          <w:bdr w:val="none" w:sz="0" w:space="0" w:color="auto" w:frame="1"/>
        </w:rPr>
        <w:t>Ryzen</w:t>
      </w:r>
      <w:proofErr w:type="spellEnd"/>
      <w:r w:rsidRPr="00E93D4F">
        <w:rPr>
          <w:rFonts w:ascii="Arial Narrow" w:hAnsi="Arial Narrow" w:cs="Arial"/>
          <w:color w:val="212121"/>
          <w:sz w:val="20"/>
          <w:szCs w:val="20"/>
          <w:bdr w:val="none" w:sz="0" w:space="0" w:color="auto" w:frame="1"/>
        </w:rPr>
        <w:t xml:space="preserve"> de várias categorias tanto para notebooks como desktops. Esse processo pode ser visto no portal Compras.net pelo processo de Pregão Eletrônico 08/2022, UASG 201057, Processo administrativo nº: 19973.110731/2021-26 (</w:t>
      </w:r>
      <w:hyperlink r:id="rId11" w:tgtFrame="_blank" w:history="1">
        <w:r w:rsidRPr="00E93D4F">
          <w:rPr>
            <w:rStyle w:val="Hyperlink"/>
            <w:rFonts w:ascii="Arial Narrow" w:hAnsi="Arial Narrow" w:cs="Arial"/>
            <w:color w:val="0563C1"/>
            <w:sz w:val="20"/>
            <w:szCs w:val="20"/>
            <w:bdr w:val="none" w:sz="0" w:space="0" w:color="auto" w:frame="1"/>
          </w:rPr>
          <w:t>https://www.gov.br/economia/pt-br/acesso-a-informacao/licitacoes-e-contratos/licitacoes/pregoes/2022/pregao-eletronico-srp-no-08-2022-central-de-compras-uasg-201057</w:t>
        </w:r>
      </w:hyperlink>
      <w:r w:rsidRPr="00E93D4F">
        <w:rPr>
          <w:rFonts w:ascii="Arial Narrow" w:hAnsi="Arial Narrow" w:cs="Arial"/>
          <w:color w:val="212121"/>
          <w:sz w:val="20"/>
          <w:szCs w:val="20"/>
          <w:bdr w:val="none" w:sz="0" w:space="0" w:color="auto" w:frame="1"/>
        </w:rPr>
        <w:t>).</w:t>
      </w:r>
    </w:p>
    <w:p w14:paraId="3FC0E4AC"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w:t>
      </w:r>
    </w:p>
    <w:p w14:paraId="6611718D"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r w:rsidRPr="00E93D4F">
        <w:rPr>
          <w:rFonts w:ascii="Arial Narrow" w:hAnsi="Arial Narrow" w:cs="Arial"/>
          <w:color w:val="212121"/>
          <w:sz w:val="20"/>
          <w:szCs w:val="20"/>
          <w:bdr w:val="none" w:sz="0" w:space="0" w:color="auto" w:frame="1"/>
        </w:rPr>
        <w:t xml:space="preserve">Restringir a participação da AMD claramente evita uma competição justa e com um agravante. Está sendo noticiado amplamente no mercado internacional que devido a competição da AMD, a INTEL tem perdido sua participação no mercado (Market </w:t>
      </w:r>
      <w:proofErr w:type="spellStart"/>
      <w:r w:rsidRPr="00E93D4F">
        <w:rPr>
          <w:rFonts w:ascii="Arial Narrow" w:hAnsi="Arial Narrow" w:cs="Arial"/>
          <w:color w:val="212121"/>
          <w:sz w:val="20"/>
          <w:szCs w:val="20"/>
          <w:bdr w:val="none" w:sz="0" w:space="0" w:color="auto" w:frame="1"/>
        </w:rPr>
        <w:t>Share</w:t>
      </w:r>
      <w:proofErr w:type="spellEnd"/>
      <w:r w:rsidRPr="00E93D4F">
        <w:rPr>
          <w:rFonts w:ascii="Arial Narrow" w:hAnsi="Arial Narrow" w:cs="Arial"/>
          <w:color w:val="212121"/>
          <w:sz w:val="20"/>
          <w:szCs w:val="20"/>
          <w:bdr w:val="none" w:sz="0" w:space="0" w:color="auto" w:frame="1"/>
        </w:rPr>
        <w:t xml:space="preserve">) ano após ano. Essa competição e perda de mercado por parte da INTEL já foi admitida publicamente pelo CEO Pet </w:t>
      </w:r>
      <w:proofErr w:type="spellStart"/>
      <w:r w:rsidRPr="00E93D4F">
        <w:rPr>
          <w:rFonts w:ascii="Arial Narrow" w:hAnsi="Arial Narrow" w:cs="Arial"/>
          <w:color w:val="212121"/>
          <w:sz w:val="20"/>
          <w:szCs w:val="20"/>
          <w:bdr w:val="none" w:sz="0" w:space="0" w:color="auto" w:frame="1"/>
        </w:rPr>
        <w:t>Gelsinger</w:t>
      </w:r>
      <w:proofErr w:type="spellEnd"/>
      <w:r w:rsidRPr="00E93D4F">
        <w:rPr>
          <w:rFonts w:ascii="Arial Narrow" w:hAnsi="Arial Narrow" w:cs="Arial"/>
          <w:color w:val="212121"/>
          <w:sz w:val="20"/>
          <w:szCs w:val="20"/>
          <w:bdr w:val="none" w:sz="0" w:space="0" w:color="auto" w:frame="1"/>
        </w:rPr>
        <w:t xml:space="preserve"> (</w:t>
      </w:r>
      <w:hyperlink r:id="rId12" w:tgtFrame="_blank" w:history="1">
        <w:r w:rsidRPr="00E93D4F">
          <w:rPr>
            <w:rStyle w:val="Hyperlink"/>
            <w:rFonts w:ascii="Arial Narrow" w:hAnsi="Arial Narrow" w:cs="Arial"/>
            <w:color w:val="0563C1"/>
            <w:sz w:val="20"/>
            <w:szCs w:val="20"/>
            <w:bdr w:val="none" w:sz="0" w:space="0" w:color="auto" w:frame="1"/>
          </w:rPr>
          <w:t>https://www.tomshardware.com/news/intel-expects-continued-market-share-loss-throughout-2023-will-likely-exit-more-businesses</w:t>
        </w:r>
      </w:hyperlink>
      <w:r w:rsidRPr="00E93D4F">
        <w:rPr>
          <w:rFonts w:ascii="Arial Narrow" w:hAnsi="Arial Narrow" w:cs="Arial"/>
          <w:color w:val="212121"/>
          <w:sz w:val="20"/>
          <w:szCs w:val="20"/>
          <w:bdr w:val="none" w:sz="0" w:space="0" w:color="auto" w:frame="1"/>
        </w:rPr>
        <w:t>). Aparentemente estão se usando ferramentas legais para evitar a competição justa no item principal, e mais caro, de um computador.</w:t>
      </w:r>
    </w:p>
    <w:p w14:paraId="463E0A9C" w14:textId="15BB7132"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p>
    <w:p w14:paraId="5529DB16" w14:textId="31E4108E"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Arial"/>
          <w:color w:val="212121"/>
          <w:sz w:val="20"/>
          <w:szCs w:val="20"/>
          <w:bdr w:val="none" w:sz="0" w:space="0" w:color="auto" w:frame="1"/>
        </w:rPr>
      </w:pPr>
      <w:r w:rsidRPr="00E93D4F">
        <w:rPr>
          <w:rFonts w:ascii="Arial Narrow" w:hAnsi="Arial Narrow" w:cs="Arial"/>
          <w:color w:val="212121"/>
          <w:sz w:val="20"/>
          <w:szCs w:val="20"/>
          <w:bdr w:val="none" w:sz="0" w:space="0" w:color="auto" w:frame="1"/>
        </w:rPr>
        <w:t>Pelos motivos esclarecidos acima peço a impugnação desse edital</w:t>
      </w:r>
      <w:r w:rsidR="00E93D4F">
        <w:rPr>
          <w:rFonts w:ascii="Arial Narrow" w:hAnsi="Arial Narrow" w:cs="Arial"/>
          <w:color w:val="212121"/>
          <w:sz w:val="20"/>
          <w:szCs w:val="20"/>
          <w:bdr w:val="none" w:sz="0" w:space="0" w:color="auto" w:frame="1"/>
        </w:rPr>
        <w:t>.</w:t>
      </w:r>
    </w:p>
    <w:p w14:paraId="0D64EC09" w14:textId="3874A28B" w:rsidR="008E4431" w:rsidRPr="00E93D4F" w:rsidRDefault="008E4431" w:rsidP="00E93D4F">
      <w:pPr>
        <w:shd w:val="clear" w:color="auto" w:fill="BFBFBF" w:themeFill="background1" w:themeFillShade="BF"/>
        <w:spacing w:after="0" w:line="240" w:lineRule="auto"/>
        <w:ind w:left="709"/>
        <w:jc w:val="both"/>
        <w:rPr>
          <w:rFonts w:ascii="Arial Narrow" w:hAnsi="Arial Narrow"/>
          <w:b/>
          <w:bCs/>
          <w:sz w:val="20"/>
          <w:szCs w:val="20"/>
          <w:highlight w:val="yellow"/>
        </w:rPr>
      </w:pPr>
      <w:r w:rsidRPr="00E93D4F">
        <w:rPr>
          <w:rFonts w:ascii="Arial Narrow" w:hAnsi="Arial Narrow"/>
          <w:b/>
          <w:bCs/>
          <w:sz w:val="20"/>
          <w:szCs w:val="20"/>
        </w:rPr>
        <w:t xml:space="preserve">RESPOSTA.: </w:t>
      </w:r>
      <w:r w:rsidR="00E93D4F" w:rsidRPr="00E93D4F">
        <w:rPr>
          <w:rFonts w:ascii="Arial Narrow" w:hAnsi="Arial Narrow"/>
          <w:b/>
          <w:bCs/>
          <w:sz w:val="20"/>
          <w:szCs w:val="20"/>
        </w:rPr>
        <w:t>Ver resposta da pergunta 1- esclarecimento 5.</w:t>
      </w:r>
    </w:p>
    <w:p w14:paraId="63E2C322" w14:textId="77777777" w:rsidR="008E4431" w:rsidRPr="00E93D4F" w:rsidRDefault="008E4431" w:rsidP="00E93D4F">
      <w:pPr>
        <w:pStyle w:val="xmsonormal"/>
        <w:shd w:val="clear" w:color="auto" w:fill="FFFFFF"/>
        <w:spacing w:before="0" w:beforeAutospacing="0" w:after="0" w:afterAutospacing="0"/>
        <w:ind w:left="720"/>
        <w:jc w:val="both"/>
        <w:rPr>
          <w:rFonts w:ascii="Arial Narrow" w:hAnsi="Arial Narrow" w:cs="Calibri"/>
          <w:color w:val="000000"/>
          <w:sz w:val="20"/>
          <w:szCs w:val="20"/>
        </w:rPr>
      </w:pPr>
    </w:p>
    <w:p w14:paraId="21876649" w14:textId="7E95A10E" w:rsidR="001245DE" w:rsidRPr="00E93D4F" w:rsidRDefault="001245DE" w:rsidP="00E93D4F">
      <w:pPr>
        <w:pStyle w:val="PargrafodaLista"/>
        <w:shd w:val="clear" w:color="auto" w:fill="FFFFFF"/>
        <w:spacing w:after="0"/>
        <w:jc w:val="both"/>
        <w:rPr>
          <w:rFonts w:ascii="Arial Narrow" w:eastAsia="Times New Roman" w:hAnsi="Arial Narrow" w:cs="Calibri"/>
          <w:sz w:val="20"/>
          <w:szCs w:val="20"/>
          <w:bdr w:val="none" w:sz="0" w:space="0" w:color="auto" w:frame="1"/>
          <w:lang w:eastAsia="pt-BR"/>
        </w:rPr>
      </w:pPr>
    </w:p>
    <w:p w14:paraId="58535869" w14:textId="77777777" w:rsidR="001245DE" w:rsidRPr="00E93D4F" w:rsidRDefault="001245DE" w:rsidP="00E93D4F">
      <w:pPr>
        <w:shd w:val="clear" w:color="auto" w:fill="FFFFFF"/>
        <w:spacing w:after="0"/>
        <w:jc w:val="both"/>
        <w:rPr>
          <w:rFonts w:ascii="Arial Narrow" w:hAnsi="Arial Narrow"/>
          <w:sz w:val="20"/>
          <w:szCs w:val="20"/>
        </w:rPr>
      </w:pPr>
    </w:p>
    <w:p w14:paraId="1190B314" w14:textId="77777777" w:rsidR="00703734" w:rsidRPr="00E93D4F" w:rsidRDefault="00703734" w:rsidP="00E93D4F">
      <w:pPr>
        <w:shd w:val="clear" w:color="auto" w:fill="FFFFFF"/>
        <w:ind w:left="-284" w:right="-285"/>
        <w:jc w:val="both"/>
        <w:rPr>
          <w:rFonts w:ascii="Arial Narrow" w:eastAsia="Arial Narrow" w:hAnsi="Arial Narrow" w:cs="Arial Narrow"/>
          <w:b/>
          <w:sz w:val="20"/>
          <w:szCs w:val="20"/>
        </w:rPr>
      </w:pPr>
      <w:r w:rsidRPr="00E93D4F">
        <w:rPr>
          <w:rFonts w:ascii="Arial Narrow" w:hAnsi="Arial Narrow"/>
          <w:sz w:val="20"/>
          <w:szCs w:val="20"/>
        </w:rPr>
        <w:tab/>
      </w:r>
      <w:r w:rsidRPr="00E93D4F">
        <w:rPr>
          <w:rFonts w:ascii="Arial Narrow" w:hAnsi="Arial Narrow"/>
          <w:sz w:val="20"/>
          <w:szCs w:val="20"/>
        </w:rPr>
        <w:tab/>
      </w:r>
      <w:r w:rsidRPr="00E93D4F">
        <w:rPr>
          <w:rFonts w:ascii="Arial Narrow" w:eastAsia="Arial Narrow" w:hAnsi="Arial Narrow" w:cs="Arial Narrow"/>
          <w:b/>
          <w:sz w:val="20"/>
          <w:szCs w:val="20"/>
        </w:rPr>
        <w:t>Para todos os efeitos este documento passa a integrar o edital em referência.</w:t>
      </w:r>
    </w:p>
    <w:p w14:paraId="7732C1D5" w14:textId="77777777" w:rsidR="00703734" w:rsidRPr="00E93D4F" w:rsidRDefault="00703734" w:rsidP="00E93D4F">
      <w:pPr>
        <w:spacing w:after="0"/>
        <w:ind w:left="-284" w:right="-285"/>
        <w:jc w:val="both"/>
        <w:rPr>
          <w:rFonts w:ascii="Arial Narrow" w:eastAsia="Arial Narrow" w:hAnsi="Arial Narrow" w:cs="Arial Narrow"/>
          <w:sz w:val="20"/>
          <w:szCs w:val="20"/>
        </w:rPr>
      </w:pPr>
    </w:p>
    <w:p w14:paraId="7142F1BA" w14:textId="77777777" w:rsidR="00703734" w:rsidRPr="00E93D4F" w:rsidRDefault="00703734" w:rsidP="00E93D4F">
      <w:pPr>
        <w:spacing w:after="0"/>
        <w:ind w:left="-284" w:right="-285"/>
        <w:jc w:val="both"/>
        <w:rPr>
          <w:rFonts w:ascii="Arial Narrow" w:eastAsia="Arial Narrow" w:hAnsi="Arial Narrow" w:cs="Arial Narrow"/>
          <w:sz w:val="20"/>
          <w:szCs w:val="20"/>
        </w:rPr>
      </w:pPr>
    </w:p>
    <w:p w14:paraId="30405565" w14:textId="27CE03DF" w:rsidR="00703734" w:rsidRPr="00E93D4F" w:rsidRDefault="00703734" w:rsidP="00E93D4F">
      <w:pPr>
        <w:spacing w:after="0"/>
        <w:ind w:left="-284" w:right="-285"/>
        <w:jc w:val="center"/>
        <w:rPr>
          <w:rFonts w:ascii="Arial Narrow" w:eastAsia="Arial Narrow" w:hAnsi="Arial Narrow" w:cs="Arial Narrow"/>
          <w:sz w:val="20"/>
          <w:szCs w:val="20"/>
        </w:rPr>
      </w:pPr>
      <w:r w:rsidRPr="00E93D4F">
        <w:rPr>
          <w:rFonts w:ascii="Arial Narrow" w:eastAsia="Arial Narrow" w:hAnsi="Arial Narrow" w:cs="Arial Narrow"/>
          <w:sz w:val="20"/>
          <w:szCs w:val="20"/>
        </w:rPr>
        <w:t xml:space="preserve">Brasília - DF, </w:t>
      </w:r>
      <w:r w:rsidR="0018318B">
        <w:rPr>
          <w:rFonts w:ascii="Arial Narrow" w:eastAsia="Arial Narrow" w:hAnsi="Arial Narrow" w:cs="Arial Narrow"/>
          <w:sz w:val="20"/>
          <w:szCs w:val="20"/>
        </w:rPr>
        <w:t>1</w:t>
      </w:r>
      <w:r w:rsidRPr="00E93D4F">
        <w:rPr>
          <w:rFonts w:ascii="Arial Narrow" w:eastAsia="Arial Narrow" w:hAnsi="Arial Narrow" w:cs="Arial Narrow"/>
          <w:sz w:val="20"/>
          <w:szCs w:val="20"/>
        </w:rPr>
        <w:t xml:space="preserve"> de </w:t>
      </w:r>
      <w:r w:rsidR="0018318B">
        <w:rPr>
          <w:rFonts w:ascii="Arial Narrow" w:eastAsia="Arial Narrow" w:hAnsi="Arial Narrow" w:cs="Arial Narrow"/>
          <w:sz w:val="20"/>
          <w:szCs w:val="20"/>
        </w:rPr>
        <w:t>dezembro</w:t>
      </w:r>
      <w:r w:rsidRPr="00E93D4F">
        <w:rPr>
          <w:rFonts w:ascii="Arial Narrow" w:eastAsia="Arial Narrow" w:hAnsi="Arial Narrow" w:cs="Arial Narrow"/>
          <w:sz w:val="20"/>
          <w:szCs w:val="20"/>
        </w:rPr>
        <w:t xml:space="preserve"> de 2022.</w:t>
      </w:r>
    </w:p>
    <w:p w14:paraId="2F18E207" w14:textId="77777777" w:rsidR="00703734" w:rsidRPr="00E93D4F" w:rsidRDefault="00703734" w:rsidP="00E93D4F">
      <w:pPr>
        <w:spacing w:after="0"/>
        <w:ind w:left="-284" w:right="-285"/>
        <w:jc w:val="center"/>
        <w:rPr>
          <w:rFonts w:ascii="Arial Narrow" w:eastAsia="Arial Narrow" w:hAnsi="Arial Narrow" w:cs="Arial Narrow"/>
          <w:sz w:val="20"/>
          <w:szCs w:val="20"/>
        </w:rPr>
      </w:pPr>
    </w:p>
    <w:p w14:paraId="68A3F451" w14:textId="77777777" w:rsidR="00703734" w:rsidRPr="00E93D4F" w:rsidRDefault="00703734" w:rsidP="00E93D4F">
      <w:pPr>
        <w:spacing w:after="0"/>
        <w:ind w:left="-284" w:right="-285"/>
        <w:jc w:val="center"/>
        <w:rPr>
          <w:rFonts w:ascii="Arial Narrow" w:eastAsia="Arial Narrow" w:hAnsi="Arial Narrow" w:cs="Arial Narrow"/>
          <w:sz w:val="20"/>
          <w:szCs w:val="20"/>
        </w:rPr>
      </w:pPr>
    </w:p>
    <w:p w14:paraId="74E0B618" w14:textId="77777777" w:rsidR="00703734" w:rsidRPr="00E93D4F" w:rsidRDefault="00703734" w:rsidP="00E93D4F">
      <w:pPr>
        <w:spacing w:after="0"/>
        <w:ind w:left="-284" w:right="-285"/>
        <w:jc w:val="center"/>
        <w:rPr>
          <w:rFonts w:ascii="Arial Narrow" w:eastAsia="Arial Narrow" w:hAnsi="Arial Narrow" w:cs="Arial Narrow"/>
          <w:sz w:val="20"/>
          <w:szCs w:val="20"/>
        </w:rPr>
      </w:pPr>
    </w:p>
    <w:p w14:paraId="6BB69B6C" w14:textId="77777777" w:rsidR="00703734" w:rsidRPr="00E93D4F" w:rsidRDefault="00703734" w:rsidP="00E93D4F">
      <w:pPr>
        <w:spacing w:after="0"/>
        <w:ind w:left="-284" w:right="-285"/>
        <w:jc w:val="center"/>
        <w:rPr>
          <w:rFonts w:ascii="Arial Narrow" w:eastAsia="Arial Narrow" w:hAnsi="Arial Narrow" w:cs="Arial Narrow"/>
          <w:sz w:val="20"/>
          <w:szCs w:val="20"/>
        </w:rPr>
      </w:pPr>
    </w:p>
    <w:p w14:paraId="57755CDE" w14:textId="77777777" w:rsidR="00703734" w:rsidRPr="00E93D4F" w:rsidRDefault="00703734" w:rsidP="00E93D4F">
      <w:pPr>
        <w:spacing w:after="0"/>
        <w:ind w:left="-284" w:right="-285"/>
        <w:jc w:val="center"/>
        <w:rPr>
          <w:rFonts w:ascii="Arial Narrow" w:eastAsia="Arial Narrow" w:hAnsi="Arial Narrow" w:cs="Arial Narrow"/>
          <w:b/>
          <w:sz w:val="20"/>
          <w:szCs w:val="20"/>
        </w:rPr>
      </w:pPr>
      <w:r w:rsidRPr="00E93D4F">
        <w:rPr>
          <w:rFonts w:ascii="Arial Narrow" w:eastAsia="Arial Narrow" w:hAnsi="Arial Narrow" w:cs="Arial Narrow"/>
          <w:b/>
          <w:sz w:val="20"/>
          <w:szCs w:val="20"/>
        </w:rPr>
        <w:t>_________________________________________</w:t>
      </w:r>
    </w:p>
    <w:p w14:paraId="4C789A5F" w14:textId="77777777" w:rsidR="00703734" w:rsidRPr="00E93D4F" w:rsidRDefault="00703734" w:rsidP="00E93D4F">
      <w:pPr>
        <w:spacing w:after="0"/>
        <w:ind w:left="-284" w:right="-285"/>
        <w:jc w:val="center"/>
        <w:rPr>
          <w:rFonts w:ascii="Arial Narrow" w:eastAsia="Arial Narrow" w:hAnsi="Arial Narrow" w:cs="Arial Narrow"/>
          <w:b/>
          <w:sz w:val="20"/>
          <w:szCs w:val="20"/>
        </w:rPr>
      </w:pPr>
      <w:r w:rsidRPr="00E93D4F">
        <w:rPr>
          <w:rFonts w:ascii="Arial Narrow" w:eastAsia="Arial Narrow" w:hAnsi="Arial Narrow" w:cs="Arial Narrow"/>
          <w:b/>
          <w:sz w:val="20"/>
          <w:szCs w:val="20"/>
        </w:rPr>
        <w:t>Comissão Permanente de Licitação - CPL</w:t>
      </w:r>
    </w:p>
    <w:p w14:paraId="43996693" w14:textId="64E96C73" w:rsidR="00703734" w:rsidRPr="00E93D4F" w:rsidRDefault="00703734" w:rsidP="00E93D4F">
      <w:pPr>
        <w:spacing w:after="0" w:line="240" w:lineRule="auto"/>
        <w:jc w:val="center"/>
        <w:rPr>
          <w:rFonts w:ascii="Arial Narrow" w:hAnsi="Arial Narrow"/>
          <w:sz w:val="20"/>
          <w:szCs w:val="20"/>
        </w:rPr>
      </w:pPr>
    </w:p>
    <w:p w14:paraId="69F2677E" w14:textId="1379464F" w:rsidR="001245DE" w:rsidRPr="00E93D4F" w:rsidRDefault="001245DE" w:rsidP="00E93D4F">
      <w:pPr>
        <w:spacing w:after="0" w:line="240" w:lineRule="auto"/>
        <w:jc w:val="center"/>
        <w:rPr>
          <w:rFonts w:ascii="Arial Narrow" w:hAnsi="Arial Narrow"/>
          <w:sz w:val="20"/>
          <w:szCs w:val="20"/>
        </w:rPr>
      </w:pPr>
    </w:p>
    <w:p w14:paraId="2E8B1001" w14:textId="27F1BEE5" w:rsidR="001245DE" w:rsidRPr="00E93D4F" w:rsidRDefault="001245DE" w:rsidP="00E93D4F">
      <w:pPr>
        <w:spacing w:after="0" w:line="240" w:lineRule="auto"/>
        <w:jc w:val="both"/>
        <w:rPr>
          <w:rFonts w:ascii="Arial Narrow" w:hAnsi="Arial Narrow"/>
          <w:sz w:val="20"/>
          <w:szCs w:val="20"/>
        </w:rPr>
      </w:pPr>
    </w:p>
    <w:sectPr w:rsidR="001245DE" w:rsidRPr="00E93D4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90C0" w14:textId="77777777" w:rsidR="00703734" w:rsidRDefault="00703734" w:rsidP="00703734">
      <w:pPr>
        <w:spacing w:after="0" w:line="240" w:lineRule="auto"/>
      </w:pPr>
      <w:r>
        <w:separator/>
      </w:r>
    </w:p>
  </w:endnote>
  <w:endnote w:type="continuationSeparator" w:id="0">
    <w:p w14:paraId="6F2AB678" w14:textId="77777777" w:rsidR="00703734" w:rsidRDefault="00703734" w:rsidP="0070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2413" w14:textId="77777777" w:rsidR="00703734" w:rsidRDefault="00703734" w:rsidP="00703734">
      <w:pPr>
        <w:spacing w:after="0" w:line="240" w:lineRule="auto"/>
      </w:pPr>
      <w:r>
        <w:separator/>
      </w:r>
    </w:p>
  </w:footnote>
  <w:footnote w:type="continuationSeparator" w:id="0">
    <w:p w14:paraId="4678E4AF" w14:textId="77777777" w:rsidR="00703734" w:rsidRDefault="00703734" w:rsidP="0070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6979" w14:textId="3EBB006A" w:rsidR="00703734" w:rsidRDefault="00703734" w:rsidP="00703734">
    <w:pPr>
      <w:pStyle w:val="Cabealho"/>
      <w:jc w:val="center"/>
    </w:pPr>
    <w:r>
      <w:rPr>
        <w:noProof/>
        <w:lang w:eastAsia="pt-BR"/>
      </w:rPr>
      <w:drawing>
        <wp:inline distT="0" distB="0" distL="0" distR="0" wp14:anchorId="270BB528" wp14:editId="0731806C">
          <wp:extent cx="1372024" cy="514509"/>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867" cy="52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74307"/>
    <w:multiLevelType w:val="hybridMultilevel"/>
    <w:tmpl w:val="5A90C75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502906"/>
    <w:multiLevelType w:val="hybridMultilevel"/>
    <w:tmpl w:val="86144F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34"/>
    <w:rsid w:val="001245DE"/>
    <w:rsid w:val="0018318B"/>
    <w:rsid w:val="00485CEF"/>
    <w:rsid w:val="005317AC"/>
    <w:rsid w:val="00703734"/>
    <w:rsid w:val="008E4431"/>
    <w:rsid w:val="00B20BD8"/>
    <w:rsid w:val="00C46626"/>
    <w:rsid w:val="00C67ACD"/>
    <w:rsid w:val="00CE387A"/>
    <w:rsid w:val="00E237E7"/>
    <w:rsid w:val="00E93D4F"/>
    <w:rsid w:val="00F61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495E"/>
  <w15:chartTrackingRefBased/>
  <w15:docId w15:val="{274ED182-8B4C-46E0-A80E-58CC8986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03734"/>
    <w:rPr>
      <w:color w:val="0000FF"/>
      <w:u w:val="single"/>
    </w:rPr>
  </w:style>
  <w:style w:type="paragraph" w:styleId="Cabealho">
    <w:name w:val="header"/>
    <w:basedOn w:val="Normal"/>
    <w:link w:val="CabealhoChar"/>
    <w:uiPriority w:val="99"/>
    <w:unhideWhenUsed/>
    <w:rsid w:val="007037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734"/>
  </w:style>
  <w:style w:type="paragraph" w:styleId="Rodap">
    <w:name w:val="footer"/>
    <w:basedOn w:val="Normal"/>
    <w:link w:val="RodapChar"/>
    <w:uiPriority w:val="99"/>
    <w:unhideWhenUsed/>
    <w:rsid w:val="00703734"/>
    <w:pPr>
      <w:tabs>
        <w:tab w:val="center" w:pos="4252"/>
        <w:tab w:val="right" w:pos="8504"/>
      </w:tabs>
      <w:spacing w:after="0" w:line="240" w:lineRule="auto"/>
    </w:pPr>
  </w:style>
  <w:style w:type="character" w:customStyle="1" w:styleId="RodapChar">
    <w:name w:val="Rodapé Char"/>
    <w:basedOn w:val="Fontepargpadro"/>
    <w:link w:val="Rodap"/>
    <w:uiPriority w:val="99"/>
    <w:rsid w:val="00703734"/>
  </w:style>
  <w:style w:type="paragraph" w:styleId="PargrafodaLista">
    <w:name w:val="List Paragraph"/>
    <w:aliases w:val="Marcadores PDTI,Segundo,Lista Itens,Parágrafo da Lista11,Parágrafo da Lista1,Texto,Lista Paragrafo em Preto,Titulo de Fígura,TITULO A,lp1,Iz - Párrafo de lista,Sivsa Parrafo,Titulo parrafo,3,Punto,Fundamentacion"/>
    <w:basedOn w:val="Normal"/>
    <w:link w:val="PargrafodaListaChar"/>
    <w:uiPriority w:val="34"/>
    <w:qFormat/>
    <w:rsid w:val="00F61D55"/>
    <w:pPr>
      <w:ind w:left="720"/>
      <w:contextualSpacing/>
    </w:pPr>
  </w:style>
  <w:style w:type="paragraph" w:customStyle="1" w:styleId="xmsonormal">
    <w:name w:val="x_msonormal"/>
    <w:basedOn w:val="Normal"/>
    <w:rsid w:val="00F61D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Marcadores PDTI Char,Segundo Char,Lista Itens Char,Parágrafo da Lista11 Char,Parágrafo da Lista1 Char,Texto Char,Lista Paragrafo em Preto Char,Titulo de Fígura Char,TITULO A Char,lp1 Char,Iz - Párrafo de lista Char,3 Char"/>
    <w:basedOn w:val="Fontepargpadro"/>
    <w:link w:val="PargrafodaLista"/>
    <w:uiPriority w:val="34"/>
    <w:qFormat/>
    <w:locked/>
    <w:rsid w:val="00F6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6096">
      <w:bodyDiv w:val="1"/>
      <w:marLeft w:val="0"/>
      <w:marRight w:val="0"/>
      <w:marTop w:val="0"/>
      <w:marBottom w:val="0"/>
      <w:divBdr>
        <w:top w:val="none" w:sz="0" w:space="0" w:color="auto"/>
        <w:left w:val="none" w:sz="0" w:space="0" w:color="auto"/>
        <w:bottom w:val="none" w:sz="0" w:space="0" w:color="auto"/>
        <w:right w:val="none" w:sz="0" w:space="0" w:color="auto"/>
      </w:divBdr>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mshardware.com/news/intel-expects-continued-market-share-loss-throughout-2023-will-likely-exit-more-busines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economia/pt-br/acesso-a-informacao/licitacoes-e-contratos/licitacoes/pregoes/2022/pregao-eletronico-srp-no-08-2022-central-de-compras-uasg-20105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oes@c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8d03d-45b8-470d-a6bb-406d3f25fd8d" xsi:nil="true"/>
    <lcf76f155ced4ddcb4097134ff3c332f xmlns="b5f1b761-a9c3-4b0e-8940-c53d07385f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FA52ABA9AAE444BC3972C48EEEDAEF" ma:contentTypeVersion="16" ma:contentTypeDescription="Crie um novo documento." ma:contentTypeScope="" ma:versionID="fab190c705dfdd366497e1b67f0d0fcf">
  <xsd:schema xmlns:xsd="http://www.w3.org/2001/XMLSchema" xmlns:xs="http://www.w3.org/2001/XMLSchema" xmlns:p="http://schemas.microsoft.com/office/2006/metadata/properties" xmlns:ns2="b5f1b761-a9c3-4b0e-8940-c53d07385fb6" xmlns:ns3="a188d03d-45b8-470d-a6bb-406d3f25fd8d" targetNamespace="http://schemas.microsoft.com/office/2006/metadata/properties" ma:root="true" ma:fieldsID="fe16b35e96bf44f3ae5df284ad2e4140" ns2:_="" ns3:_="">
    <xsd:import namespace="b5f1b761-a9c3-4b0e-8940-c53d07385fb6"/>
    <xsd:import namespace="a188d03d-45b8-470d-a6bb-406d3f25fd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b761-a9c3-4b0e-8940-c53d07385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8d03d-45b8-470d-a6bb-406d3f25fd8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587c4e3-3f7b-4270-ad33-e9a470c31d47}" ma:internalName="TaxCatchAll" ma:showField="CatchAllData" ma:web="a188d03d-45b8-470d-a6bb-406d3f25f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C342D-06FC-465F-B6A8-A3FAAA3B310E}">
  <ds:schemaRefs>
    <ds:schemaRef ds:uri="http://schemas.microsoft.com/office/2006/metadata/properties"/>
    <ds:schemaRef ds:uri="http://schemas.microsoft.com/office/infopath/2007/PartnerControls"/>
    <ds:schemaRef ds:uri="a188d03d-45b8-470d-a6bb-406d3f25fd8d"/>
    <ds:schemaRef ds:uri="b5f1b761-a9c3-4b0e-8940-c53d07385fb6"/>
  </ds:schemaRefs>
</ds:datastoreItem>
</file>

<file path=customXml/itemProps2.xml><?xml version="1.0" encoding="utf-8"?>
<ds:datastoreItem xmlns:ds="http://schemas.openxmlformats.org/officeDocument/2006/customXml" ds:itemID="{DF924202-6D0A-4F04-B06D-62473D6C351A}">
  <ds:schemaRefs>
    <ds:schemaRef ds:uri="http://schemas.microsoft.com/sharepoint/v3/contenttype/forms"/>
  </ds:schemaRefs>
</ds:datastoreItem>
</file>

<file path=customXml/itemProps3.xml><?xml version="1.0" encoding="utf-8"?>
<ds:datastoreItem xmlns:ds="http://schemas.openxmlformats.org/officeDocument/2006/customXml" ds:itemID="{7773AD17-A460-4FF2-9BB4-B48AA57B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b761-a9c3-4b0e-8940-c53d07385fb6"/>
    <ds:schemaRef ds:uri="a188d03d-45b8-470d-a6bb-406d3f25f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984</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Julio Cesar de Queiroz Oliveira</cp:lastModifiedBy>
  <cp:revision>6</cp:revision>
  <dcterms:created xsi:type="dcterms:W3CDTF">2022-11-23T15:29:00Z</dcterms:created>
  <dcterms:modified xsi:type="dcterms:W3CDTF">2022-12-01T17:55:00Z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0x01010097FA52ABA9AAE444BC3972C48EEEDAEF</vt:lpwstr>
  </property>
</Properties>
</file>