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293A3" w14:textId="71A04CE6" w:rsidR="00A75B1A" w:rsidRPr="00A03395" w:rsidRDefault="00A75B1A" w:rsidP="00A75B1A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2"/>
          <w:szCs w:val="22"/>
        </w:rPr>
      </w:pPr>
    </w:p>
    <w:tbl>
      <w:tblPr>
        <w:tblpPr w:leftFromText="141" w:rightFromText="141" w:horzAnchor="margin" w:tblpXSpec="center" w:tblpY="555"/>
        <w:tblW w:w="906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4"/>
        <w:gridCol w:w="3543"/>
      </w:tblGrid>
      <w:tr w:rsidR="00A03395" w:rsidRPr="00A03395" w14:paraId="6EF24D90" w14:textId="77777777" w:rsidTr="00A03395">
        <w:trPr>
          <w:trHeight w:val="40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9DB42" w14:textId="77777777" w:rsidR="00A03395" w:rsidRPr="00A03395" w:rsidRDefault="00A03395" w:rsidP="001830D3">
            <w:pPr>
              <w:spacing w:after="0" w:line="240" w:lineRule="auto"/>
              <w:ind w:left="57" w:right="709"/>
              <w:rPr>
                <w:rFonts w:ascii="Arial Narrow" w:eastAsia="Times New Roman" w:hAnsi="Arial Narrow" w:cs="Arial"/>
                <w:b/>
                <w:highlight w:val="yellow"/>
                <w:lang w:eastAsia="pt-BR"/>
              </w:rPr>
            </w:pPr>
            <w:r w:rsidRPr="00A03395">
              <w:rPr>
                <w:rFonts w:ascii="Arial Narrow" w:hAnsi="Arial Narrow" w:cs="Arial"/>
                <w:b/>
              </w:rPr>
              <w:t>Processo nº PRO-03923/2023 – SC nº 060931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D44BA" w14:textId="77777777" w:rsidR="00A03395" w:rsidRPr="00A03395" w:rsidRDefault="00A03395" w:rsidP="001830D3">
            <w:pPr>
              <w:spacing w:after="0" w:line="240" w:lineRule="auto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03395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Tipo: </w:t>
            </w:r>
            <w:r w:rsidRPr="00A03395">
              <w:rPr>
                <w:rFonts w:ascii="Arial Narrow" w:eastAsia="Times New Roman" w:hAnsi="Arial Narrow" w:cs="Arial"/>
                <w:b/>
                <w:bCs/>
                <w:color w:val="000000"/>
                <w:bdr w:val="none" w:sz="0" w:space="0" w:color="auto" w:frame="1"/>
                <w:lang w:eastAsia="pt-BR"/>
              </w:rPr>
              <w:t>Menor Valor Global</w:t>
            </w:r>
          </w:p>
        </w:tc>
      </w:tr>
      <w:tr w:rsidR="00A03395" w:rsidRPr="00A03395" w14:paraId="0640205A" w14:textId="77777777" w:rsidTr="00A03395">
        <w:trPr>
          <w:trHeight w:val="4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67DC7" w14:textId="5482CC79" w:rsidR="00A03395" w:rsidRPr="00A03395" w:rsidRDefault="00A03395" w:rsidP="001830D3">
            <w:pPr>
              <w:spacing w:after="0" w:line="240" w:lineRule="auto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03395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Abertura: </w:t>
            </w:r>
            <w:r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02/02</w:t>
            </w:r>
            <w:r w:rsidRPr="00A03395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/2024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42DDD" w14:textId="77777777" w:rsidR="00A03395" w:rsidRPr="00A03395" w:rsidRDefault="00A03395" w:rsidP="001830D3">
            <w:pPr>
              <w:spacing w:after="0" w:line="240" w:lineRule="auto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03395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>Horário: 10h</w:t>
            </w:r>
          </w:p>
        </w:tc>
      </w:tr>
      <w:tr w:rsidR="00A03395" w:rsidRPr="00A03395" w14:paraId="7409982D" w14:textId="77777777" w:rsidTr="00A03395">
        <w:trPr>
          <w:trHeight w:val="398"/>
        </w:trPr>
        <w:tc>
          <w:tcPr>
            <w:tcW w:w="90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BE7C" w14:textId="77777777" w:rsidR="00A03395" w:rsidRPr="00A03395" w:rsidRDefault="00A03395" w:rsidP="001830D3">
            <w:pPr>
              <w:spacing w:after="0" w:line="240" w:lineRule="auto"/>
              <w:ind w:left="57" w:right="709"/>
              <w:rPr>
                <w:rFonts w:ascii="Arial Narrow" w:eastAsia="Times New Roman" w:hAnsi="Arial Narrow" w:cs="Arial"/>
                <w:b/>
                <w:lang w:eastAsia="pt-BR"/>
              </w:rPr>
            </w:pPr>
            <w:r w:rsidRPr="00A03395">
              <w:rPr>
                <w:rFonts w:ascii="Arial Narrow" w:eastAsia="Times New Roman" w:hAnsi="Arial Narrow" w:cs="Arial"/>
                <w:b/>
                <w:color w:val="000000"/>
                <w:lang w:eastAsia="pt-BR"/>
              </w:rPr>
              <w:t xml:space="preserve">Local: SBN, Quadra 1, Bloco C, Edifício Roberto Simonsen, 2º andar, CEP 70040-903 Brasília (DF). Fone: (61) 3317-8968 – E-mail: </w:t>
            </w:r>
            <w:hyperlink r:id="rId7" w:history="1">
              <w:r w:rsidRPr="00A03395">
                <w:rPr>
                  <w:rStyle w:val="Hyperlink"/>
                  <w:rFonts w:ascii="Arial Narrow" w:eastAsia="Times New Roman" w:hAnsi="Arial Narrow" w:cs="Arial"/>
                  <w:b/>
                  <w:lang w:eastAsia="pt-BR"/>
                </w:rPr>
                <w:t>licitacoes@cni.com.br</w:t>
              </w:r>
            </w:hyperlink>
          </w:p>
        </w:tc>
      </w:tr>
    </w:tbl>
    <w:p w14:paraId="201949A6" w14:textId="066B4E09" w:rsidR="00A75B1A" w:rsidRPr="00A03395" w:rsidRDefault="00A03395" w:rsidP="00A0339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 Narrow" w:hAnsi="Arial Narrow" w:cs="Calibri"/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A03395">
        <w:rPr>
          <w:rFonts w:ascii="Arial Narrow" w:hAnsi="Arial Narrow" w:cs="Calibri"/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ESCLARECIMENTO </w:t>
      </w:r>
      <w:r w:rsidR="00AA1391">
        <w:rPr>
          <w:rFonts w:ascii="Arial Narrow" w:hAnsi="Arial Narrow" w:cs="Calibri"/>
          <w:b/>
          <w:bCs/>
          <w:color w:val="000000"/>
          <w:sz w:val="22"/>
          <w:szCs w:val="22"/>
          <w:u w:val="single"/>
          <w:shd w:val="clear" w:color="auto" w:fill="FFFFFF"/>
        </w:rPr>
        <w:t>8</w:t>
      </w:r>
    </w:p>
    <w:p w14:paraId="2F0CFB09" w14:textId="77777777" w:rsidR="00A03395" w:rsidRPr="00A03395" w:rsidRDefault="00A03395" w:rsidP="00A03395">
      <w:pPr>
        <w:pStyle w:val="xmsonormal"/>
        <w:shd w:val="clear" w:color="auto" w:fill="FFFFFF"/>
        <w:spacing w:before="0" w:beforeAutospacing="0" w:after="0" w:afterAutospacing="0"/>
        <w:jc w:val="center"/>
        <w:rPr>
          <w:rFonts w:ascii="Arial Narrow" w:hAnsi="Arial Narrow" w:cs="Calibri"/>
          <w:b/>
          <w:bCs/>
          <w:color w:val="000000"/>
          <w:sz w:val="22"/>
          <w:szCs w:val="22"/>
          <w:u w:val="single"/>
          <w:shd w:val="clear" w:color="auto" w:fill="FFFFFF"/>
        </w:rPr>
      </w:pPr>
    </w:p>
    <w:p w14:paraId="4C220F59" w14:textId="30BFF589" w:rsidR="00AA1391" w:rsidRDefault="00A03395" w:rsidP="00A75B1A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A03395">
        <w:rPr>
          <w:rFonts w:ascii="Arial Narrow" w:hAnsi="Arial Narrow"/>
          <w:sz w:val="22"/>
          <w:szCs w:val="22"/>
        </w:rPr>
        <w:t>P</w:t>
      </w:r>
      <w:r w:rsidR="00A75B1A" w:rsidRPr="00A03395">
        <w:rPr>
          <w:rFonts w:ascii="Arial Narrow" w:hAnsi="Arial Narrow"/>
          <w:sz w:val="22"/>
          <w:szCs w:val="22"/>
        </w:rPr>
        <w:t xml:space="preserve">ERGUNTA 1.: </w:t>
      </w:r>
      <w:r w:rsidR="00AA1391">
        <w:rPr>
          <w:rFonts w:ascii="Calibri" w:hAnsi="Calibri" w:cs="Calibri"/>
          <w:sz w:val="22"/>
          <w:szCs w:val="22"/>
          <w:shd w:val="clear" w:color="auto" w:fill="FFFFFF"/>
        </w:rPr>
        <w:t>Em relação ao Pregão Eletrônico 4/2024, especificamente nos lotes 01 e 02, gostaríamos de solicitar esclarecimentos sobre questões tributárias relacionadas ao faturamento em locais de entrega distintos.</w:t>
      </w:r>
    </w:p>
    <w:p w14:paraId="32ABE437" w14:textId="2579C908" w:rsidR="00A75B1A" w:rsidRPr="00A03395" w:rsidRDefault="00AA1391" w:rsidP="00A75B1A">
      <w:pPr>
        <w:pStyle w:val="Default"/>
        <w:jc w:val="both"/>
        <w:rPr>
          <w:rFonts w:ascii="Arial Narrow" w:hAnsi="Arial Narrow"/>
          <w:sz w:val="22"/>
          <w:szCs w:val="22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>Considerando que as entregas dos produtos/serviços deste pregão serão realizadas em cidades e estados diferentes, gostaríamos de saber se é possível concentrar o processo de faturamento no Distrito Federal, independentemente do local de entrega. Ou, se há a necessidade de realizar faturamento em cada estado de envio</w:t>
      </w:r>
    </w:p>
    <w:p w14:paraId="356BF1F5" w14:textId="181FFB70" w:rsidR="00A75B1A" w:rsidRPr="00906C43" w:rsidRDefault="00A75B1A" w:rsidP="00FF30DE">
      <w:pPr>
        <w:pStyle w:val="xmsonormal"/>
        <w:shd w:val="clear" w:color="auto" w:fill="BFBFBF" w:themeFill="background1" w:themeFillShade="BF"/>
        <w:spacing w:before="0" w:beforeAutospacing="0" w:after="0" w:afterAutospacing="0"/>
        <w:jc w:val="both"/>
        <w:rPr>
          <w:rFonts w:ascii="Arial Narrow" w:hAnsi="Arial Narrow" w:cs="Calibri"/>
          <w:b/>
          <w:bCs/>
          <w:color w:val="242424"/>
          <w:sz w:val="22"/>
          <w:szCs w:val="22"/>
        </w:rPr>
      </w:pPr>
      <w:r w:rsidRPr="00906C43">
        <w:rPr>
          <w:rFonts w:ascii="Arial Narrow" w:hAnsi="Arial Narrow" w:cs="Calibri"/>
          <w:b/>
          <w:bCs/>
          <w:color w:val="242424"/>
          <w:sz w:val="22"/>
          <w:szCs w:val="22"/>
        </w:rPr>
        <w:t xml:space="preserve">RESPOSTA.: </w:t>
      </w:r>
      <w:r w:rsidR="00867BAF">
        <w:rPr>
          <w:rFonts w:ascii="Arial Narrow" w:hAnsi="Arial Narrow" w:cs="Calibri"/>
          <w:b/>
          <w:bCs/>
          <w:color w:val="242424"/>
          <w:sz w:val="22"/>
          <w:szCs w:val="22"/>
        </w:rPr>
        <w:t>Sim, o entendimento está correto</w:t>
      </w:r>
      <w:r w:rsidR="00F346AE">
        <w:rPr>
          <w:rFonts w:ascii="Arial Narrow" w:hAnsi="Arial Narrow" w:cs="Calibri"/>
          <w:b/>
          <w:bCs/>
          <w:color w:val="242424"/>
          <w:sz w:val="22"/>
          <w:szCs w:val="22"/>
        </w:rPr>
        <w:t xml:space="preserve">. O </w:t>
      </w:r>
      <w:r w:rsidR="00867BAF">
        <w:rPr>
          <w:rFonts w:ascii="Arial Narrow" w:hAnsi="Arial Narrow" w:cs="Calibri"/>
          <w:b/>
          <w:bCs/>
          <w:color w:val="242424"/>
          <w:sz w:val="22"/>
          <w:szCs w:val="22"/>
        </w:rPr>
        <w:t>faturamento deve ser emitido para o Departamento Nacional</w:t>
      </w:r>
      <w:r w:rsidR="00BD59C0">
        <w:rPr>
          <w:rFonts w:ascii="Arial Narrow" w:hAnsi="Arial Narrow" w:cs="Calibri"/>
          <w:b/>
          <w:bCs/>
          <w:color w:val="242424"/>
          <w:sz w:val="22"/>
          <w:szCs w:val="22"/>
        </w:rPr>
        <w:t xml:space="preserve">, </w:t>
      </w:r>
      <w:r w:rsidR="00F346AE">
        <w:rPr>
          <w:rFonts w:ascii="Arial Narrow" w:hAnsi="Arial Narrow" w:cs="Calibri"/>
          <w:b/>
          <w:bCs/>
          <w:color w:val="242424"/>
          <w:sz w:val="22"/>
          <w:szCs w:val="22"/>
        </w:rPr>
        <w:t>e</w:t>
      </w:r>
      <w:r w:rsidR="00BD59C0">
        <w:rPr>
          <w:rFonts w:ascii="Arial Narrow" w:hAnsi="Arial Narrow" w:cs="Calibri"/>
          <w:b/>
          <w:bCs/>
          <w:color w:val="242424"/>
          <w:sz w:val="22"/>
          <w:szCs w:val="22"/>
        </w:rPr>
        <w:t xml:space="preserve"> as faturas de simples </w:t>
      </w:r>
      <w:proofErr w:type="gramStart"/>
      <w:r w:rsidR="00BD59C0">
        <w:rPr>
          <w:rFonts w:ascii="Arial Narrow" w:hAnsi="Arial Narrow" w:cs="Calibri"/>
          <w:b/>
          <w:bCs/>
          <w:color w:val="242424"/>
          <w:sz w:val="22"/>
          <w:szCs w:val="22"/>
        </w:rPr>
        <w:t>remessa devem</w:t>
      </w:r>
      <w:proofErr w:type="gramEnd"/>
      <w:r w:rsidR="00BD59C0">
        <w:rPr>
          <w:rFonts w:ascii="Arial Narrow" w:hAnsi="Arial Narrow" w:cs="Calibri"/>
          <w:b/>
          <w:bCs/>
          <w:color w:val="242424"/>
          <w:sz w:val="22"/>
          <w:szCs w:val="22"/>
        </w:rPr>
        <w:t xml:space="preserve"> ser enviadas para os estados/locais de entrega.</w:t>
      </w:r>
    </w:p>
    <w:p w14:paraId="075EEDD9" w14:textId="77777777" w:rsidR="00A75B1A" w:rsidRPr="00A03395" w:rsidRDefault="00A75B1A" w:rsidP="00A75B1A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1E12D7A4" w14:textId="77777777" w:rsidR="00FF30DE" w:rsidRPr="00A03395" w:rsidRDefault="00FF30DE" w:rsidP="00FF30DE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Arial Narrow" w:hAnsi="Arial Narrow" w:cs="Calibri"/>
          <w:color w:val="242424"/>
          <w:sz w:val="22"/>
          <w:szCs w:val="22"/>
        </w:rPr>
      </w:pPr>
    </w:p>
    <w:p w14:paraId="53E7711D" w14:textId="77777777" w:rsidR="00FF30DE" w:rsidRPr="00A03395" w:rsidRDefault="00FF30DE" w:rsidP="00FF30D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A03395">
        <w:rPr>
          <w:rFonts w:ascii="Arial Narrow" w:hAnsi="Arial Narrow"/>
          <w:sz w:val="22"/>
          <w:szCs w:val="22"/>
        </w:rPr>
        <w:t xml:space="preserve"> </w:t>
      </w:r>
    </w:p>
    <w:p w14:paraId="2E379C8E" w14:textId="77777777" w:rsidR="00C2186E" w:rsidRPr="001809C8" w:rsidRDefault="00C2186E" w:rsidP="00C2186E">
      <w:pPr>
        <w:tabs>
          <w:tab w:val="left" w:pos="1220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</w:rPr>
        <w:tab/>
      </w:r>
      <w:r w:rsidRPr="001809C8">
        <w:rPr>
          <w:rFonts w:ascii="Arial Narrow" w:hAnsi="Arial Narrow"/>
          <w:b/>
          <w:sz w:val="24"/>
          <w:szCs w:val="24"/>
        </w:rPr>
        <w:t>Para todos os efeitos este documento passa a integrar o edital em referência.</w:t>
      </w:r>
    </w:p>
    <w:p w14:paraId="267DD1FF" w14:textId="77777777" w:rsidR="00C2186E" w:rsidRPr="001809C8" w:rsidRDefault="00C2186E" w:rsidP="00C2186E">
      <w:pPr>
        <w:spacing w:after="0" w:line="240" w:lineRule="auto"/>
        <w:ind w:right="-30"/>
        <w:rPr>
          <w:rFonts w:ascii="Arial Narrow" w:hAnsi="Arial Narrow" w:cs="Arial"/>
          <w:sz w:val="24"/>
          <w:szCs w:val="24"/>
        </w:rPr>
      </w:pPr>
    </w:p>
    <w:p w14:paraId="43EDF861" w14:textId="6F18CCE8" w:rsidR="00C2186E" w:rsidRPr="001809C8" w:rsidRDefault="00C2186E" w:rsidP="00C2186E">
      <w:pPr>
        <w:spacing w:after="0" w:line="240" w:lineRule="auto"/>
        <w:ind w:right="-30"/>
        <w:jc w:val="right"/>
        <w:rPr>
          <w:rFonts w:ascii="Arial Narrow" w:hAnsi="Arial Narrow" w:cs="Arial"/>
          <w:sz w:val="24"/>
          <w:szCs w:val="24"/>
        </w:rPr>
      </w:pPr>
      <w:r w:rsidRPr="001809C8">
        <w:rPr>
          <w:rFonts w:ascii="Arial Narrow" w:hAnsi="Arial Narrow" w:cs="Arial"/>
          <w:sz w:val="24"/>
          <w:szCs w:val="24"/>
        </w:rPr>
        <w:t xml:space="preserve">Brasília, </w:t>
      </w:r>
      <w:r w:rsidR="00AA1391">
        <w:rPr>
          <w:rFonts w:ascii="Arial Narrow" w:hAnsi="Arial Narrow" w:cs="Arial"/>
          <w:sz w:val="24"/>
          <w:szCs w:val="24"/>
        </w:rPr>
        <w:t>1</w:t>
      </w:r>
      <w:r w:rsidRPr="001809C8">
        <w:rPr>
          <w:rFonts w:ascii="Arial Narrow" w:hAnsi="Arial Narrow" w:cs="Arial"/>
          <w:sz w:val="24"/>
          <w:szCs w:val="24"/>
        </w:rPr>
        <w:t xml:space="preserve"> de </w:t>
      </w:r>
      <w:r w:rsidR="00AA1391">
        <w:rPr>
          <w:rFonts w:ascii="Arial Narrow" w:hAnsi="Arial Narrow" w:cs="Arial"/>
          <w:sz w:val="24"/>
          <w:szCs w:val="24"/>
        </w:rPr>
        <w:t>fevereiro</w:t>
      </w:r>
      <w:r w:rsidRPr="001809C8">
        <w:rPr>
          <w:rFonts w:ascii="Arial Narrow" w:hAnsi="Arial Narrow" w:cs="Arial"/>
          <w:sz w:val="24"/>
          <w:szCs w:val="24"/>
        </w:rPr>
        <w:t xml:space="preserve"> de 2024.</w:t>
      </w:r>
    </w:p>
    <w:p w14:paraId="1B5E8BCA" w14:textId="77777777" w:rsidR="00C2186E" w:rsidRPr="001809C8" w:rsidRDefault="00C2186E" w:rsidP="00C2186E">
      <w:pPr>
        <w:spacing w:after="0" w:line="240" w:lineRule="auto"/>
        <w:ind w:right="-30"/>
        <w:jc w:val="center"/>
        <w:rPr>
          <w:rFonts w:ascii="Arial Narrow" w:hAnsi="Arial Narrow" w:cs="Arial"/>
          <w:sz w:val="24"/>
          <w:szCs w:val="24"/>
        </w:rPr>
      </w:pPr>
    </w:p>
    <w:p w14:paraId="1525831A" w14:textId="77777777" w:rsidR="00C2186E" w:rsidRPr="001809C8" w:rsidRDefault="00C2186E" w:rsidP="00C2186E">
      <w:pPr>
        <w:spacing w:after="0" w:line="240" w:lineRule="auto"/>
        <w:ind w:right="-30"/>
        <w:jc w:val="center"/>
        <w:rPr>
          <w:rFonts w:ascii="Arial Narrow" w:hAnsi="Arial Narrow" w:cs="Arial"/>
          <w:sz w:val="24"/>
          <w:szCs w:val="24"/>
        </w:rPr>
      </w:pPr>
    </w:p>
    <w:p w14:paraId="5B233132" w14:textId="77777777" w:rsidR="00C2186E" w:rsidRPr="001809C8" w:rsidRDefault="00C2186E" w:rsidP="00C2186E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09C8">
        <w:rPr>
          <w:rFonts w:ascii="Arial Narrow" w:hAnsi="Arial Narrow" w:cs="Arial"/>
          <w:b/>
          <w:bCs/>
          <w:sz w:val="24"/>
          <w:szCs w:val="24"/>
        </w:rPr>
        <w:t>____________________________________</w:t>
      </w:r>
    </w:p>
    <w:p w14:paraId="70232034" w14:textId="77777777" w:rsidR="00C2186E" w:rsidRPr="001809C8" w:rsidRDefault="00C2186E" w:rsidP="00C2186E">
      <w:pPr>
        <w:spacing w:after="0" w:line="240" w:lineRule="auto"/>
        <w:ind w:right="-28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09C8">
        <w:rPr>
          <w:rFonts w:ascii="Arial Narrow" w:hAnsi="Arial Narrow" w:cs="Arial"/>
          <w:b/>
          <w:bCs/>
          <w:sz w:val="24"/>
          <w:szCs w:val="24"/>
        </w:rPr>
        <w:t>Comissão Permanente de Licitação</w:t>
      </w:r>
    </w:p>
    <w:p w14:paraId="0E977151" w14:textId="77777777" w:rsidR="00C2186E" w:rsidRPr="001809C8" w:rsidRDefault="00C2186E" w:rsidP="00C2186E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D05720A" w14:textId="62E2DECE" w:rsidR="00FF30DE" w:rsidRPr="00A03395" w:rsidRDefault="00FF30DE" w:rsidP="00C2186E">
      <w:pPr>
        <w:pStyle w:val="Default"/>
        <w:tabs>
          <w:tab w:val="left" w:pos="2145"/>
        </w:tabs>
        <w:jc w:val="both"/>
        <w:rPr>
          <w:rFonts w:ascii="Arial Narrow" w:hAnsi="Arial Narrow"/>
          <w:sz w:val="22"/>
          <w:szCs w:val="22"/>
        </w:rPr>
      </w:pPr>
    </w:p>
    <w:p w14:paraId="35796A7E" w14:textId="77777777" w:rsidR="00FF30DE" w:rsidRPr="00A03395" w:rsidRDefault="00FF30DE" w:rsidP="00A75B1A">
      <w:pPr>
        <w:pStyle w:val="Default"/>
        <w:numPr>
          <w:ilvl w:val="1"/>
          <w:numId w:val="7"/>
        </w:numPr>
        <w:jc w:val="both"/>
        <w:rPr>
          <w:rFonts w:ascii="Arial Narrow" w:hAnsi="Arial Narrow"/>
          <w:sz w:val="22"/>
          <w:szCs w:val="22"/>
        </w:rPr>
      </w:pPr>
    </w:p>
    <w:p w14:paraId="18136091" w14:textId="77777777" w:rsidR="00A75B1A" w:rsidRPr="00A03395" w:rsidRDefault="00A75B1A" w:rsidP="00A75B1A">
      <w:pPr>
        <w:pStyle w:val="Default"/>
        <w:numPr>
          <w:ilvl w:val="1"/>
          <w:numId w:val="7"/>
        </w:numPr>
        <w:jc w:val="both"/>
        <w:rPr>
          <w:rFonts w:ascii="Arial Narrow" w:hAnsi="Arial Narrow"/>
          <w:sz w:val="22"/>
          <w:szCs w:val="22"/>
        </w:rPr>
      </w:pPr>
    </w:p>
    <w:p w14:paraId="44C4DF4D" w14:textId="77777777" w:rsidR="00A75B1A" w:rsidRPr="00A03395" w:rsidRDefault="00A75B1A" w:rsidP="00A75B1A">
      <w:pPr>
        <w:pStyle w:val="xmsonormal"/>
        <w:shd w:val="clear" w:color="auto" w:fill="FFFFFF"/>
        <w:spacing w:before="0" w:beforeAutospacing="0" w:after="0" w:afterAutospacing="0"/>
        <w:rPr>
          <w:rFonts w:ascii="Arial Narrow" w:hAnsi="Arial Narrow" w:cs="Calibri"/>
          <w:color w:val="242424"/>
          <w:sz w:val="22"/>
          <w:szCs w:val="22"/>
        </w:rPr>
      </w:pPr>
    </w:p>
    <w:p w14:paraId="375E4B9A" w14:textId="77777777" w:rsidR="00485CEF" w:rsidRPr="00A03395" w:rsidRDefault="00485CEF">
      <w:pPr>
        <w:rPr>
          <w:rFonts w:ascii="Arial Narrow" w:hAnsi="Arial Narrow"/>
        </w:rPr>
      </w:pPr>
    </w:p>
    <w:sectPr w:rsidR="00485CEF" w:rsidRPr="00A033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07D0" w14:textId="77777777" w:rsidR="003961EA" w:rsidRDefault="003961EA" w:rsidP="00A03395">
      <w:pPr>
        <w:spacing w:after="0" w:line="240" w:lineRule="auto"/>
      </w:pPr>
      <w:r>
        <w:separator/>
      </w:r>
    </w:p>
  </w:endnote>
  <w:endnote w:type="continuationSeparator" w:id="0">
    <w:p w14:paraId="56110F7B" w14:textId="77777777" w:rsidR="003961EA" w:rsidRDefault="003961EA" w:rsidP="00A03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A48A0" w14:textId="77777777" w:rsidR="003961EA" w:rsidRDefault="003961EA" w:rsidP="00A03395">
      <w:pPr>
        <w:spacing w:after="0" w:line="240" w:lineRule="auto"/>
      </w:pPr>
      <w:r>
        <w:separator/>
      </w:r>
    </w:p>
  </w:footnote>
  <w:footnote w:type="continuationSeparator" w:id="0">
    <w:p w14:paraId="6512267C" w14:textId="77777777" w:rsidR="003961EA" w:rsidRDefault="003961EA" w:rsidP="00A03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EE5D0" w14:textId="442735B7" w:rsidR="00A03395" w:rsidRDefault="00A03395" w:rsidP="00A03395">
    <w:pPr>
      <w:pStyle w:val="Cabealho"/>
      <w:jc w:val="center"/>
    </w:pPr>
    <w:r w:rsidRPr="000473B1">
      <w:rPr>
        <w:noProof/>
      </w:rPr>
      <w:drawing>
        <wp:inline distT="0" distB="0" distL="0" distR="0" wp14:anchorId="2F448440" wp14:editId="72924BC3">
          <wp:extent cx="2034844" cy="763364"/>
          <wp:effectExtent l="0" t="0" r="3810" b="0"/>
          <wp:docPr id="824453987" name="Imagem 824453987" descr="H:\GECOM\z.CPL\Logos Sistema Indústria\Logo-SESI-Azul-PF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GECOM\z.CPL\Logos Sistema Indústria\Logo-SESI-Azul-PF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467" cy="792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E083AF0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EF60611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CE4DDC2C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1DFB61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E582254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E965E3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D01328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413817149">
    <w:abstractNumId w:val="4"/>
  </w:num>
  <w:num w:numId="2" w16cid:durableId="297154081">
    <w:abstractNumId w:val="0"/>
  </w:num>
  <w:num w:numId="3" w16cid:durableId="1543593456">
    <w:abstractNumId w:val="5"/>
  </w:num>
  <w:num w:numId="4" w16cid:durableId="58983191">
    <w:abstractNumId w:val="2"/>
  </w:num>
  <w:num w:numId="5" w16cid:durableId="168952100">
    <w:abstractNumId w:val="1"/>
  </w:num>
  <w:num w:numId="6" w16cid:durableId="637883544">
    <w:abstractNumId w:val="3"/>
  </w:num>
  <w:num w:numId="7" w16cid:durableId="18808234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1A"/>
    <w:rsid w:val="001322DA"/>
    <w:rsid w:val="00305A7F"/>
    <w:rsid w:val="003961EA"/>
    <w:rsid w:val="00485CEF"/>
    <w:rsid w:val="0054559B"/>
    <w:rsid w:val="006242D7"/>
    <w:rsid w:val="00656ECD"/>
    <w:rsid w:val="007B7E23"/>
    <w:rsid w:val="007C08B8"/>
    <w:rsid w:val="00867BAF"/>
    <w:rsid w:val="00906C43"/>
    <w:rsid w:val="0097066F"/>
    <w:rsid w:val="009E6C30"/>
    <w:rsid w:val="00A03395"/>
    <w:rsid w:val="00A75B1A"/>
    <w:rsid w:val="00AA1391"/>
    <w:rsid w:val="00B9479E"/>
    <w:rsid w:val="00BB25BC"/>
    <w:rsid w:val="00BD59C0"/>
    <w:rsid w:val="00C2186E"/>
    <w:rsid w:val="00C46626"/>
    <w:rsid w:val="00CB5514"/>
    <w:rsid w:val="00CE387A"/>
    <w:rsid w:val="00DF52BD"/>
    <w:rsid w:val="00E234C1"/>
    <w:rsid w:val="00E237E7"/>
    <w:rsid w:val="00E368F9"/>
    <w:rsid w:val="00F346AE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1A93"/>
  <w15:chartTrackingRefBased/>
  <w15:docId w15:val="{E286F1B0-7291-4329-8705-E9ACB715D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75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5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75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75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75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5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75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75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5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75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5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75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75B1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75B1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75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75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75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5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75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75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75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75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75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75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75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75B1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75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75B1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75B1A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A75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A75B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ui-provider">
    <w:name w:val="ui-provider"/>
    <w:basedOn w:val="Fontepargpadro"/>
    <w:rsid w:val="00656ECD"/>
  </w:style>
  <w:style w:type="paragraph" w:styleId="Cabealho">
    <w:name w:val="header"/>
    <w:basedOn w:val="Normal"/>
    <w:link w:val="CabealhoChar"/>
    <w:uiPriority w:val="99"/>
    <w:unhideWhenUsed/>
    <w:rsid w:val="00A03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3395"/>
  </w:style>
  <w:style w:type="paragraph" w:styleId="Rodap">
    <w:name w:val="footer"/>
    <w:basedOn w:val="Normal"/>
    <w:link w:val="RodapChar"/>
    <w:uiPriority w:val="99"/>
    <w:unhideWhenUsed/>
    <w:rsid w:val="00A033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3395"/>
  </w:style>
  <w:style w:type="character" w:styleId="Hyperlink">
    <w:name w:val="Hyperlink"/>
    <w:basedOn w:val="Fontepargpadro"/>
    <w:uiPriority w:val="99"/>
    <w:unhideWhenUsed/>
    <w:rsid w:val="00A0339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25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@cni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Spies</dc:creator>
  <cp:keywords/>
  <dc:description/>
  <cp:lastModifiedBy>Jessika Fernandes Magalhaes Gomes</cp:lastModifiedBy>
  <cp:revision>2</cp:revision>
  <dcterms:created xsi:type="dcterms:W3CDTF">2024-02-01T18:17:00Z</dcterms:created>
  <dcterms:modified xsi:type="dcterms:W3CDTF">2024-02-01T18:17:00Z</dcterms:modified>
</cp:coreProperties>
</file>