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7B72A" w14:textId="25754476" w:rsidR="008C058C" w:rsidRPr="009B5D70" w:rsidRDefault="008C058C" w:rsidP="008C058C">
      <w:pPr>
        <w:spacing w:line="360" w:lineRule="auto"/>
        <w:jc w:val="center"/>
        <w:rPr>
          <w:rFonts w:ascii="Arial Narrow" w:hAnsi="Arial Narrow" w:cstheme="minorHAnsi"/>
          <w:sz w:val="24"/>
          <w:szCs w:val="24"/>
        </w:rPr>
      </w:pPr>
      <w:r w:rsidRPr="009B5D70">
        <w:rPr>
          <w:rFonts w:ascii="Arial Narrow" w:hAnsi="Arial Narrow" w:cstheme="minorHAnsi"/>
          <w:sz w:val="24"/>
          <w:szCs w:val="24"/>
        </w:rPr>
        <w:t>ERRATA</w:t>
      </w:r>
      <w:r w:rsidR="0097751C" w:rsidRPr="009B5D70">
        <w:rPr>
          <w:rFonts w:ascii="Arial Narrow" w:hAnsi="Arial Narrow" w:cstheme="minorHAnsi"/>
          <w:sz w:val="24"/>
          <w:szCs w:val="24"/>
        </w:rPr>
        <w:t xml:space="preserve"> </w:t>
      </w:r>
      <w:r w:rsidRPr="009B5D70">
        <w:rPr>
          <w:rFonts w:ascii="Arial Narrow" w:hAnsi="Arial Narrow" w:cstheme="minorHAnsi"/>
          <w:sz w:val="24"/>
          <w:szCs w:val="24"/>
        </w:rPr>
        <w:t>1:</w:t>
      </w:r>
    </w:p>
    <w:p w14:paraId="62DD1E24" w14:textId="77777777" w:rsidR="009B5D70" w:rsidRPr="009B5D70" w:rsidRDefault="009B5D70" w:rsidP="009B5D7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B5D7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CHAMAMENTO PÚBLICO Nº 1/2021</w:t>
      </w:r>
    </w:p>
    <w:p w14:paraId="57DA3780" w14:textId="77777777" w:rsidR="009B5D70" w:rsidRPr="009B5D70" w:rsidRDefault="009B5D70" w:rsidP="009B5D7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B5D70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tbl>
      <w:tblPr>
        <w:tblW w:w="85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3118"/>
      </w:tblGrid>
      <w:tr w:rsidR="009B5D70" w:rsidRPr="009B5D70" w14:paraId="1DE63E7A" w14:textId="77777777" w:rsidTr="00A10FED">
        <w:trPr>
          <w:trHeight w:val="368"/>
          <w:jc w:val="center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8FFCF8" w14:textId="77777777" w:rsidR="009B5D70" w:rsidRPr="009B5D70" w:rsidRDefault="009B5D70" w:rsidP="00A10FED">
            <w:pPr>
              <w:spacing w:after="0" w:line="368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9B5D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Processo nº 03372/2020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E89D45" w14:textId="77777777" w:rsidR="009B5D70" w:rsidRPr="009B5D70" w:rsidRDefault="009B5D70" w:rsidP="00A10FE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</w:tr>
      <w:tr w:rsidR="009B5D70" w:rsidRPr="009B5D70" w14:paraId="2C50B980" w14:textId="77777777" w:rsidTr="00A10FED">
        <w:trPr>
          <w:trHeight w:val="279"/>
          <w:jc w:val="center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7A311" w14:textId="77777777" w:rsidR="009B5D70" w:rsidRPr="009B5D70" w:rsidRDefault="009B5D70" w:rsidP="00A10FE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proofErr w:type="spellStart"/>
            <w:r w:rsidRPr="009B5D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bdr w:val="none" w:sz="0" w:space="0" w:color="auto" w:frame="1"/>
                <w:lang w:val="en-GB" w:eastAsia="pt-BR"/>
              </w:rPr>
              <w:t>Abertura</w:t>
            </w:r>
            <w:proofErr w:type="spellEnd"/>
            <w:r w:rsidRPr="009B5D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bdr w:val="none" w:sz="0" w:space="0" w:color="auto" w:frame="1"/>
                <w:lang w:val="en-GB" w:eastAsia="pt-BR"/>
              </w:rPr>
              <w:t>: </w:t>
            </w:r>
            <w:r w:rsidRPr="009B5D7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GB" w:eastAsia="pt-BR"/>
              </w:rPr>
              <w:t>5/4/2021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7875C" w14:textId="77777777" w:rsidR="009B5D70" w:rsidRPr="009B5D70" w:rsidRDefault="009B5D70" w:rsidP="00A10FE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proofErr w:type="spellStart"/>
            <w:r w:rsidRPr="009B5D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bdr w:val="none" w:sz="0" w:space="0" w:color="auto" w:frame="1"/>
                <w:lang w:val="en-GB" w:eastAsia="pt-BR"/>
              </w:rPr>
              <w:t>Horário</w:t>
            </w:r>
            <w:proofErr w:type="spellEnd"/>
            <w:r w:rsidRPr="009B5D7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GB" w:eastAsia="pt-BR"/>
              </w:rPr>
              <w:t>: 10h</w:t>
            </w:r>
          </w:p>
        </w:tc>
      </w:tr>
      <w:tr w:rsidR="009B5D70" w:rsidRPr="009B5D70" w14:paraId="2213E215" w14:textId="77777777" w:rsidTr="00A10FED">
        <w:trPr>
          <w:jc w:val="center"/>
        </w:trPr>
        <w:tc>
          <w:tcPr>
            <w:tcW w:w="85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E93E9D" w14:textId="77777777" w:rsidR="009B5D70" w:rsidRPr="009B5D70" w:rsidRDefault="009B5D70" w:rsidP="00A10FE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9B5D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Local: SBN, Quadra 1, Bloco C, Edifício Roberto Simonsen, 2º andar, CEP 70040-903 - Brasília (DF) - Fones 61 3317-8968</w:t>
            </w:r>
          </w:p>
        </w:tc>
      </w:tr>
    </w:tbl>
    <w:p w14:paraId="6FD4F952" w14:textId="1844F3D5" w:rsidR="009B5D70" w:rsidRPr="009B5D70" w:rsidRDefault="009B5D70" w:rsidP="009B5D70">
      <w:pPr>
        <w:tabs>
          <w:tab w:val="left" w:pos="257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B5D70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pt-BR"/>
        </w:rPr>
        <w:t> </w:t>
      </w:r>
      <w:r w:rsidRPr="009B5D70">
        <w:rPr>
          <w:rFonts w:ascii="Arial Narrow" w:eastAsia="Times New Roman" w:hAnsi="Arial Narrow" w:cs="Times New Roman"/>
          <w:color w:val="000000"/>
          <w:sz w:val="24"/>
          <w:szCs w:val="24"/>
          <w:bdr w:val="none" w:sz="0" w:space="0" w:color="auto" w:frame="1"/>
          <w:lang w:eastAsia="pt-BR"/>
        </w:rPr>
        <w:tab/>
      </w:r>
    </w:p>
    <w:p w14:paraId="14465D94" w14:textId="6A80C3CA" w:rsidR="009B5D70" w:rsidRPr="009B5D70" w:rsidRDefault="009B5D70" w:rsidP="00F77746">
      <w:pPr>
        <w:tabs>
          <w:tab w:val="left" w:pos="8080"/>
        </w:tabs>
        <w:adjustRightInd w:val="0"/>
        <w:spacing w:after="0" w:line="240" w:lineRule="auto"/>
        <w:ind w:right="282"/>
        <w:rPr>
          <w:rFonts w:ascii="Arial Narrow" w:eastAsia="Times New Roman" w:hAnsi="Arial Narrow" w:cstheme="minorHAnsi"/>
          <w:color w:val="000000"/>
          <w:sz w:val="24"/>
          <w:szCs w:val="24"/>
          <w:lang w:eastAsia="pt-BR"/>
        </w:rPr>
      </w:pPr>
    </w:p>
    <w:p w14:paraId="68E41218" w14:textId="77777777" w:rsidR="009B5D70" w:rsidRPr="009B5D70" w:rsidRDefault="009B5D70" w:rsidP="00F77746">
      <w:pPr>
        <w:tabs>
          <w:tab w:val="left" w:pos="8080"/>
        </w:tabs>
        <w:adjustRightInd w:val="0"/>
        <w:spacing w:after="0" w:line="240" w:lineRule="auto"/>
        <w:ind w:right="282"/>
        <w:rPr>
          <w:rFonts w:ascii="Arial Narrow" w:eastAsia="Times New Roman" w:hAnsi="Arial Narrow" w:cstheme="minorHAnsi"/>
          <w:color w:val="000000"/>
          <w:sz w:val="24"/>
          <w:szCs w:val="24"/>
          <w:lang w:eastAsia="pt-BR"/>
        </w:rPr>
      </w:pPr>
    </w:p>
    <w:p w14:paraId="57BC226D" w14:textId="6F08BC94" w:rsidR="00F77746" w:rsidRPr="009D7D69" w:rsidRDefault="0097751C" w:rsidP="009D7D69">
      <w:pPr>
        <w:tabs>
          <w:tab w:val="left" w:pos="8080"/>
        </w:tabs>
        <w:adjustRightInd w:val="0"/>
        <w:spacing w:after="0" w:line="240" w:lineRule="auto"/>
        <w:ind w:right="282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</w:pPr>
      <w:bookmarkStart w:id="0" w:name="_Hlk65767329"/>
      <w:r w:rsidRPr="009D7D69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  <w:t>No</w:t>
      </w:r>
      <w:r w:rsidR="009D7D69" w:rsidRPr="009D7D69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  <w:t>s</w:t>
      </w:r>
      <w:r w:rsidRPr="009D7D69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9B5D70" w:rsidRPr="009D7D69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  <w:t>ite</w:t>
      </w:r>
      <w:r w:rsidR="009D7D69" w:rsidRPr="009D7D69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  <w:t>ns 5.8, 7.1, 9.3, 9.4. 9.5 e 9.6</w:t>
      </w:r>
      <w:r w:rsidRPr="009D7D69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  <w:t xml:space="preserve"> do </w:t>
      </w:r>
      <w:r w:rsidR="009D7D69" w:rsidRPr="009D7D69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  <w:t xml:space="preserve">ANEXO I - </w:t>
      </w:r>
      <w:r w:rsidRPr="009D7D69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  <w:t>Termo</w:t>
      </w:r>
      <w:r w:rsidR="009B5D70" w:rsidRPr="009D7D69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  <w:t xml:space="preserve"> d</w:t>
      </w:r>
      <w:r w:rsidRPr="009D7D69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  <w:t>e Referência</w:t>
      </w:r>
      <w:bookmarkEnd w:id="0"/>
      <w:r w:rsidR="00576992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  <w:t>, faz-se necessário os seguintes ajustes</w:t>
      </w:r>
      <w:r w:rsidR="009D7D69" w:rsidRPr="009D7D69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lang w:eastAsia="pt-BR"/>
        </w:rPr>
        <w:t>:</w:t>
      </w:r>
    </w:p>
    <w:p w14:paraId="202BA961" w14:textId="77777777" w:rsidR="009D7D69" w:rsidRPr="00035116" w:rsidRDefault="009D7D69" w:rsidP="009D7D69">
      <w:pPr>
        <w:rPr>
          <w:rFonts w:ascii="Arial Narrow" w:hAnsi="Arial Narrow"/>
          <w:b/>
          <w:bCs/>
        </w:rPr>
      </w:pPr>
    </w:p>
    <w:p w14:paraId="460DA41D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5116">
        <w:rPr>
          <w:rFonts w:ascii="Arial Narrow" w:hAnsi="Arial Narrow" w:cs="Calibri"/>
          <w:b/>
          <w:bCs/>
          <w:color w:val="000000"/>
        </w:rPr>
        <w:t>ITEM 5.8</w:t>
      </w:r>
    </w:p>
    <w:p w14:paraId="145DB704" w14:textId="77777777" w:rsidR="009D7D69" w:rsidRPr="00035116" w:rsidRDefault="009D7D69" w:rsidP="009D7D69">
      <w:pPr>
        <w:spacing w:after="0" w:line="240" w:lineRule="auto"/>
        <w:rPr>
          <w:rFonts w:ascii="Arial Narrow" w:hAnsi="Arial Narrow"/>
          <w:b/>
          <w:bCs/>
          <w:u w:val="single"/>
        </w:rPr>
      </w:pPr>
      <w:r w:rsidRPr="00035116">
        <w:rPr>
          <w:rFonts w:ascii="Arial Narrow" w:hAnsi="Arial Narrow"/>
          <w:b/>
          <w:bCs/>
          <w:u w:val="single"/>
        </w:rPr>
        <w:t>Onde se lê:</w:t>
      </w:r>
    </w:p>
    <w:p w14:paraId="6A42DD0E" w14:textId="77777777" w:rsidR="009D7D69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>5.8. Deverá ser fornecido, por demanda, um relatório de consumo por aparelho (</w:t>
      </w:r>
      <w:r w:rsidRPr="00035116">
        <w:rPr>
          <w:rFonts w:ascii="Arial Narrow" w:hAnsi="Arial Narrow" w:cs="Calibri"/>
          <w:i/>
          <w:iCs/>
          <w:color w:val="000000"/>
        </w:rPr>
        <w:t>device id</w:t>
      </w:r>
      <w:r w:rsidRPr="00035116">
        <w:rPr>
          <w:rFonts w:ascii="Arial Narrow" w:hAnsi="Arial Narrow" w:cs="Calibri"/>
          <w:color w:val="000000"/>
        </w:rPr>
        <w:t xml:space="preserve">), sempre que solicitado, para efeitos de auditoria de consumo apresentado em fatura. </w:t>
      </w:r>
    </w:p>
    <w:p w14:paraId="222762AA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</w:p>
    <w:p w14:paraId="5C00E1E8" w14:textId="77777777" w:rsidR="009D7D69" w:rsidRPr="00035116" w:rsidRDefault="009D7D69" w:rsidP="009D7D69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</w:pPr>
      <w:r w:rsidRPr="00035116"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  <w:t>Leia-se:</w:t>
      </w:r>
    </w:p>
    <w:p w14:paraId="28E76C6E" w14:textId="77777777" w:rsidR="009D7D69" w:rsidRPr="00035116" w:rsidRDefault="009D7D69" w:rsidP="009D7D69">
      <w:pPr>
        <w:spacing w:after="0" w:line="240" w:lineRule="auto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>5.8. Deverá ser fornecido um dashboard com funções analíticas para acompanhar o consumo de dados dos usuários.</w:t>
      </w:r>
    </w:p>
    <w:p w14:paraId="5137880F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</w:p>
    <w:p w14:paraId="5A6B87F5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bCs/>
          <w:color w:val="000000"/>
        </w:rPr>
      </w:pPr>
      <w:r w:rsidRPr="00035116">
        <w:rPr>
          <w:rFonts w:ascii="Arial Narrow" w:hAnsi="Arial Narrow" w:cs="Calibri"/>
          <w:b/>
          <w:bCs/>
          <w:color w:val="000000"/>
        </w:rPr>
        <w:t>ITEM 7.1</w:t>
      </w:r>
    </w:p>
    <w:p w14:paraId="6A4B9A0B" w14:textId="77777777" w:rsidR="009D7D69" w:rsidRPr="00035116" w:rsidRDefault="009D7D69" w:rsidP="009D7D69">
      <w:pPr>
        <w:spacing w:after="0" w:line="240" w:lineRule="auto"/>
        <w:rPr>
          <w:rFonts w:ascii="Arial Narrow" w:hAnsi="Arial Narrow"/>
          <w:b/>
          <w:bCs/>
          <w:u w:val="single"/>
        </w:rPr>
      </w:pPr>
      <w:r w:rsidRPr="00035116">
        <w:rPr>
          <w:rFonts w:ascii="Arial Narrow" w:hAnsi="Arial Narrow"/>
          <w:b/>
          <w:bCs/>
          <w:u w:val="single"/>
        </w:rPr>
        <w:t>Onde se lê:</w:t>
      </w:r>
    </w:p>
    <w:tbl>
      <w:tblPr>
        <w:tblW w:w="850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486"/>
        <w:gridCol w:w="1833"/>
        <w:gridCol w:w="1347"/>
      </w:tblGrid>
      <w:tr w:rsidR="009D7D69" w:rsidRPr="00035116" w14:paraId="354E001C" w14:textId="77777777" w:rsidTr="00866C2D"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823E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  <w:b/>
                <w:bCs/>
              </w:rPr>
              <w:t>Severidade</w:t>
            </w:r>
          </w:p>
        </w:tc>
        <w:tc>
          <w:tcPr>
            <w:tcW w:w="3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7417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  <w:b/>
                <w:bCs/>
              </w:rPr>
              <w:t>Descrição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88207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  <w:b/>
                <w:bCs/>
              </w:rPr>
              <w:t>Início de Atendimento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210E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  <w:b/>
                <w:bCs/>
              </w:rPr>
              <w:t>Tempo de Solução</w:t>
            </w:r>
          </w:p>
        </w:tc>
      </w:tr>
      <w:tr w:rsidR="009D7D69" w:rsidRPr="00035116" w14:paraId="49139335" w14:textId="77777777" w:rsidTr="00866C2D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70CD7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3F56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</w:rPr>
              <w:t>Chamado para restabelecer serviço que esteja parado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BF06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</w:rPr>
              <w:t xml:space="preserve">&lt;= </w:t>
            </w:r>
            <w:proofErr w:type="gramStart"/>
            <w:r w:rsidRPr="00035116">
              <w:rPr>
                <w:rFonts w:ascii="Arial Narrow" w:hAnsi="Arial Narrow" w:cs="Arial"/>
              </w:rPr>
              <w:t>2 hora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341E4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</w:rPr>
              <w:t>&lt;= 4 horas</w:t>
            </w:r>
          </w:p>
        </w:tc>
      </w:tr>
      <w:tr w:rsidR="009D7D69" w:rsidRPr="00035116" w14:paraId="2763C35F" w14:textId="77777777" w:rsidTr="00866C2D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327C2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8E63E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</w:rPr>
              <w:t>Chamado para restabelecer serviço que não esteja operando corretamente, apresente problema de desempenho ou esteja sob risco de parada.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584CE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</w:rPr>
              <w:t>&lt;= 4 horas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BA16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</w:rPr>
              <w:t>&lt;= 8 horas</w:t>
            </w:r>
          </w:p>
        </w:tc>
      </w:tr>
      <w:tr w:rsidR="009D7D69" w:rsidRPr="00035116" w14:paraId="24F7D0DD" w14:textId="77777777" w:rsidTr="00866C2D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E423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D747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</w:rPr>
              <w:t>Chamado para resolução de problemas de baixo risco.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79FC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</w:rPr>
              <w:t>&lt;= 8 horas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A56B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</w:rPr>
              <w:t>&lt;= 16 horas</w:t>
            </w:r>
          </w:p>
        </w:tc>
      </w:tr>
    </w:tbl>
    <w:p w14:paraId="521483B4" w14:textId="77777777" w:rsidR="009D7D69" w:rsidRPr="00035116" w:rsidRDefault="009D7D69" w:rsidP="009D7D69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</w:pPr>
    </w:p>
    <w:p w14:paraId="780D6CED" w14:textId="77777777" w:rsidR="009D7D69" w:rsidRPr="00035116" w:rsidRDefault="009D7D69" w:rsidP="009D7D69">
      <w:pPr>
        <w:spacing w:after="0" w:line="240" w:lineRule="auto"/>
        <w:rPr>
          <w:rFonts w:ascii="Arial Narrow" w:hAnsi="Arial Narrow" w:cs="Arial"/>
          <w:kern w:val="36"/>
        </w:rPr>
      </w:pPr>
      <w:r w:rsidRPr="00035116"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  <w:t>Leia-se:</w:t>
      </w:r>
    </w:p>
    <w:tbl>
      <w:tblPr>
        <w:tblW w:w="850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945"/>
      </w:tblGrid>
      <w:tr w:rsidR="009D7D69" w:rsidRPr="00035116" w14:paraId="72D06DCA" w14:textId="77777777" w:rsidTr="00866C2D">
        <w:tc>
          <w:tcPr>
            <w:tcW w:w="15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8A673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  <w:b/>
                <w:bCs/>
              </w:rPr>
              <w:t>Severidade</w:t>
            </w:r>
          </w:p>
        </w:tc>
        <w:tc>
          <w:tcPr>
            <w:tcW w:w="694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66869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</w:rPr>
            </w:pPr>
            <w:r w:rsidRPr="00035116">
              <w:rPr>
                <w:rFonts w:ascii="Arial Narrow" w:hAnsi="Arial Narrow" w:cs="Arial"/>
                <w:b/>
                <w:bCs/>
              </w:rPr>
              <w:t>Descrição</w:t>
            </w:r>
          </w:p>
        </w:tc>
      </w:tr>
      <w:tr w:rsidR="009D7D69" w:rsidRPr="00035116" w14:paraId="784FAE5C" w14:textId="77777777" w:rsidTr="00866C2D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0E2EE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  <w:color w:val="FF0000"/>
              </w:rPr>
            </w:pPr>
            <w:r w:rsidRPr="00035116">
              <w:rPr>
                <w:rFonts w:ascii="Arial Narrow" w:hAnsi="Arial Narrow" w:cs="Arial"/>
                <w:b/>
              </w:rPr>
              <w:t>P1</w:t>
            </w:r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AABD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b/>
                <w:bCs/>
                <w:kern w:val="36"/>
              </w:rPr>
            </w:pPr>
            <w:r w:rsidRPr="00035116">
              <w:rPr>
                <w:rFonts w:ascii="Arial Narrow" w:hAnsi="Arial Narrow" w:cs="Arial"/>
                <w:b/>
                <w:bCs/>
                <w:kern w:val="36"/>
              </w:rPr>
              <w:t>INCIDENTE CRÍTICO</w:t>
            </w:r>
          </w:p>
          <w:p w14:paraId="5C48EC2D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Todo ou uma parte crítica dos Sistemas padrão está inutilizável, causando impacto imediato e significativo nos negócios;</w:t>
            </w:r>
          </w:p>
          <w:p w14:paraId="74995A2E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Problemas que podem se tornar interrupções P1;</w:t>
            </w:r>
          </w:p>
          <w:p w14:paraId="3A257CC4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Falha ou indisponibilidade do serviço para mais de 66% dos Clientes Elegíveis;</w:t>
            </w:r>
          </w:p>
          <w:p w14:paraId="4B302DF7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lastRenderedPageBreak/>
              <w:t>- Violações de segurança de dados reais ou alegadas;</w:t>
            </w:r>
          </w:p>
          <w:p w14:paraId="12603081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Requer comunicações de status de acompanhamento ao operador em cada período de tempo acordado;</w:t>
            </w:r>
          </w:p>
          <w:p w14:paraId="0F317B31" w14:textId="77777777" w:rsidR="009D7D69" w:rsidRPr="00035116" w:rsidRDefault="009D7D69" w:rsidP="00866C2D">
            <w:pPr>
              <w:spacing w:after="120" w:line="240" w:lineRule="auto"/>
              <w:ind w:right="140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App com SDK integrado causando instabilidade ou travamento no dispositivo.</w:t>
            </w:r>
          </w:p>
        </w:tc>
      </w:tr>
      <w:tr w:rsidR="009D7D69" w:rsidRPr="00035116" w14:paraId="126EB940" w14:textId="77777777" w:rsidTr="00866C2D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FC08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  <w:color w:val="FF0000"/>
              </w:rPr>
            </w:pPr>
            <w:r w:rsidRPr="00035116">
              <w:rPr>
                <w:rFonts w:ascii="Arial Narrow" w:hAnsi="Arial Narrow" w:cs="Arial"/>
                <w:b/>
              </w:rPr>
              <w:lastRenderedPageBreak/>
              <w:t>P2</w:t>
            </w:r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17515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b/>
                <w:bCs/>
                <w:kern w:val="36"/>
              </w:rPr>
            </w:pPr>
            <w:r w:rsidRPr="00035116">
              <w:rPr>
                <w:rFonts w:ascii="Arial Narrow" w:hAnsi="Arial Narrow" w:cs="Arial"/>
                <w:b/>
                <w:bCs/>
                <w:kern w:val="36"/>
              </w:rPr>
              <w:t>INCIDENTE PRINCIPAL</w:t>
            </w:r>
          </w:p>
          <w:p w14:paraId="4965669E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Uma parte significativa, mas não imediatamente crítica, dos Sistemas padrão está inutilizável, criando um grande impacto nos negócios;</w:t>
            </w:r>
          </w:p>
          <w:p w14:paraId="521E99E2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Degradação do serviço ou indisponibilidade menor, afetando mais de 10% dos Clientes Elegíveis;</w:t>
            </w:r>
          </w:p>
          <w:p w14:paraId="7B024ECF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Perturbação de elementos do portal web da Plataforma SD limitando o processo normal de fluxo das Campanhas;</w:t>
            </w:r>
          </w:p>
          <w:p w14:paraId="229667FE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Requer comunicações de status de acompanhamento ao operador em cada período de tempo acordado;</w:t>
            </w:r>
          </w:p>
          <w:p w14:paraId="7F203A6F" w14:textId="77777777" w:rsidR="009D7D69" w:rsidRPr="00035116" w:rsidRDefault="009D7D69" w:rsidP="00866C2D">
            <w:pPr>
              <w:spacing w:after="120" w:line="240" w:lineRule="auto"/>
              <w:ind w:right="140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Os serviços patrocinados param de funcionar, mas deixam os Clientes Elegíveis com os serviços normais não patrocinados, devidamente notificados pelo aplicativo e sem outro impacto.</w:t>
            </w:r>
          </w:p>
        </w:tc>
      </w:tr>
      <w:tr w:rsidR="009D7D69" w:rsidRPr="00035116" w14:paraId="139A6B5F" w14:textId="77777777" w:rsidTr="00866C2D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588B8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/>
                <w:b/>
                <w:color w:val="FF0000"/>
              </w:rPr>
            </w:pPr>
            <w:r w:rsidRPr="00035116">
              <w:rPr>
                <w:rFonts w:ascii="Arial Narrow" w:hAnsi="Arial Narrow" w:cs="Arial"/>
                <w:b/>
              </w:rPr>
              <w:t>P3</w:t>
            </w:r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AC4BA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b/>
                <w:bCs/>
                <w:kern w:val="36"/>
              </w:rPr>
            </w:pPr>
            <w:r w:rsidRPr="00035116">
              <w:rPr>
                <w:rFonts w:ascii="Arial Narrow" w:hAnsi="Arial Narrow" w:cs="Arial"/>
                <w:b/>
                <w:bCs/>
                <w:kern w:val="36"/>
              </w:rPr>
              <w:t>INCIDENTE MENOR</w:t>
            </w:r>
          </w:p>
          <w:p w14:paraId="7AF9CACA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Um problema não gerador de receita da Plataforma SD não está funcionando ou causando experiência negativa do usuário final;</w:t>
            </w:r>
          </w:p>
          <w:p w14:paraId="5BE5A291" w14:textId="77777777" w:rsidR="009D7D69" w:rsidRPr="00035116" w:rsidRDefault="009D7D69" w:rsidP="00866C2D">
            <w:pPr>
              <w:spacing w:after="120" w:line="240" w:lineRule="auto"/>
              <w:ind w:right="140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Interrupção de um único elemento do portal da plataforma de Dados Patrocinados não causando o fluxo normal das Campanhas.</w:t>
            </w:r>
          </w:p>
        </w:tc>
      </w:tr>
      <w:tr w:rsidR="009D7D69" w:rsidRPr="00035116" w14:paraId="2D6E3B24" w14:textId="77777777" w:rsidTr="00866C2D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D50F" w14:textId="77777777" w:rsidR="009D7D69" w:rsidRPr="00035116" w:rsidRDefault="009D7D69" w:rsidP="00866C2D">
            <w:pPr>
              <w:ind w:left="142" w:right="140"/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035116">
              <w:rPr>
                <w:rFonts w:ascii="Arial Narrow" w:hAnsi="Arial Narrow" w:cs="Arial"/>
                <w:b/>
              </w:rPr>
              <w:t>P4</w:t>
            </w:r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671C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b/>
                <w:bCs/>
                <w:kern w:val="36"/>
              </w:rPr>
            </w:pPr>
            <w:r w:rsidRPr="00035116">
              <w:rPr>
                <w:rFonts w:ascii="Arial Narrow" w:hAnsi="Arial Narrow" w:cs="Arial"/>
                <w:b/>
                <w:bCs/>
                <w:kern w:val="36"/>
              </w:rPr>
              <w:t>INCIDENTE AFETADO POR NÃO SERVIÇO</w:t>
            </w:r>
          </w:p>
          <w:p w14:paraId="1ACF5BAA" w14:textId="77777777" w:rsidR="009D7D69" w:rsidRPr="00035116" w:rsidRDefault="009D7D69" w:rsidP="00866C2D">
            <w:pPr>
              <w:spacing w:after="120" w:line="240" w:lineRule="auto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Causar transtornos apenas e não interromper os serviços de Dados Patrocinados ao Cliente;</w:t>
            </w:r>
          </w:p>
          <w:p w14:paraId="1FFC4EF8" w14:textId="77777777" w:rsidR="009D7D69" w:rsidRPr="00035116" w:rsidRDefault="009D7D69" w:rsidP="00866C2D">
            <w:pPr>
              <w:spacing w:after="120" w:line="240" w:lineRule="auto"/>
              <w:ind w:right="140"/>
              <w:rPr>
                <w:rFonts w:ascii="Arial Narrow" w:hAnsi="Arial Narrow" w:cs="Arial"/>
                <w:kern w:val="36"/>
              </w:rPr>
            </w:pPr>
            <w:r w:rsidRPr="00035116">
              <w:rPr>
                <w:rFonts w:ascii="Arial Narrow" w:hAnsi="Arial Narrow" w:cs="Arial"/>
                <w:kern w:val="36"/>
              </w:rPr>
              <w:t>- Problema do portal da plataforma de Dados Patrocinados não gerando fluxo normal de Campanhas.</w:t>
            </w:r>
          </w:p>
        </w:tc>
      </w:tr>
    </w:tbl>
    <w:p w14:paraId="78DF8CA5" w14:textId="77777777" w:rsidR="009D7D69" w:rsidRPr="00035116" w:rsidRDefault="009D7D69" w:rsidP="009D7D69">
      <w:pPr>
        <w:ind w:right="140"/>
        <w:jc w:val="both"/>
        <w:outlineLvl w:val="0"/>
        <w:rPr>
          <w:rFonts w:ascii="Arial Narrow" w:hAnsi="Arial Narrow" w:cs="Arial"/>
          <w:kern w:val="36"/>
        </w:rPr>
      </w:pPr>
    </w:p>
    <w:p w14:paraId="33239B77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bCs/>
          <w:color w:val="000000"/>
        </w:rPr>
      </w:pPr>
      <w:r w:rsidRPr="00035116">
        <w:rPr>
          <w:rFonts w:ascii="Arial Narrow" w:hAnsi="Arial Narrow" w:cs="Arial"/>
          <w:b/>
        </w:rPr>
        <w:t>ITEM 9.3</w:t>
      </w:r>
      <w:r w:rsidRPr="00035116">
        <w:rPr>
          <w:rFonts w:ascii="Arial Narrow" w:hAnsi="Arial Narrow" w:cs="Calibri"/>
          <w:b/>
          <w:color w:val="000000"/>
        </w:rPr>
        <w:t xml:space="preserve"> </w:t>
      </w:r>
    </w:p>
    <w:p w14:paraId="780FF214" w14:textId="77777777" w:rsidR="009D7D69" w:rsidRPr="00035116" w:rsidRDefault="009D7D69" w:rsidP="009D7D69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</w:pPr>
      <w:r w:rsidRPr="00035116"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  <w:t>Onde se lê:</w:t>
      </w:r>
    </w:p>
    <w:p w14:paraId="16C6DEE8" w14:textId="77777777" w:rsidR="009D7D69" w:rsidRPr="00035116" w:rsidRDefault="009D7D69" w:rsidP="009D7D6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>9.3 Poderão ser aplicados descontos nos pagamentos devidos à CONTRATADA pelo descumprimento das metas estabelecidas para os indiciadores de nível de serviço, sem prejuízo da eventual aplicação das penalidades descritas no contrato a ser celebrado.</w:t>
      </w:r>
    </w:p>
    <w:tbl>
      <w:tblPr>
        <w:tblW w:w="8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037"/>
        <w:gridCol w:w="637"/>
        <w:gridCol w:w="5233"/>
      </w:tblGrid>
      <w:tr w:rsidR="009D7D69" w:rsidRPr="00035116" w14:paraId="5E24E140" w14:textId="77777777" w:rsidTr="00866C2D">
        <w:trPr>
          <w:trHeight w:val="395"/>
        </w:trPr>
        <w:tc>
          <w:tcPr>
            <w:tcW w:w="8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24A6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 IND01: tempo de início de atendimento de chamados</w:t>
            </w:r>
          </w:p>
        </w:tc>
      </w:tr>
      <w:tr w:rsidR="009D7D69" w:rsidRPr="00035116" w14:paraId="4BAA330B" w14:textId="77777777" w:rsidTr="00866C2D">
        <w:trPr>
          <w:trHeight w:val="414"/>
        </w:trPr>
        <w:tc>
          <w:tcPr>
            <w:tcW w:w="856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23223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Objetivo: Garantir o cumprimento do tempo de início de atendimento de chamados</w:t>
            </w:r>
          </w:p>
        </w:tc>
      </w:tr>
      <w:tr w:rsidR="009D7D69" w:rsidRPr="00035116" w14:paraId="2CD49E67" w14:textId="77777777" w:rsidTr="00866C2D">
        <w:trPr>
          <w:trHeight w:val="419"/>
        </w:trPr>
        <w:tc>
          <w:tcPr>
            <w:tcW w:w="333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0E07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Periodicidade de Medição: Mensal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0500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Unidade: Horas corridas</w:t>
            </w:r>
          </w:p>
        </w:tc>
      </w:tr>
      <w:tr w:rsidR="009D7D69" w:rsidRPr="00035116" w14:paraId="1B858838" w14:textId="77777777" w:rsidTr="00866C2D">
        <w:trPr>
          <w:trHeight w:val="904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DA13E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Fórmula:</w:t>
            </w:r>
          </w:p>
          <w:p w14:paraId="32AFC0D5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(data/hora do início do atendimento do chamado) – (data/hora da abertura do chamado)</w:t>
            </w:r>
          </w:p>
        </w:tc>
      </w:tr>
      <w:tr w:rsidR="009D7D69" w:rsidRPr="00035116" w14:paraId="20F11DE2" w14:textId="77777777" w:rsidTr="00866C2D">
        <w:trPr>
          <w:trHeight w:val="637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81D7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Fonte:</w:t>
            </w:r>
          </w:p>
          <w:p w14:paraId="3CCD0978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Relatório Mensal</w:t>
            </w:r>
          </w:p>
        </w:tc>
      </w:tr>
      <w:tr w:rsidR="009D7D69" w:rsidRPr="00035116" w14:paraId="25143F4B" w14:textId="77777777" w:rsidTr="00866C2D">
        <w:trPr>
          <w:trHeight w:val="419"/>
        </w:trPr>
        <w:tc>
          <w:tcPr>
            <w:tcW w:w="16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200C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Severidade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47FF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Meta</w:t>
            </w:r>
          </w:p>
        </w:tc>
        <w:tc>
          <w:tcPr>
            <w:tcW w:w="5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CE118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Descontos nos pagamentos pelo descumprimento das metas*</w:t>
            </w:r>
          </w:p>
        </w:tc>
      </w:tr>
      <w:tr w:rsidR="009D7D69" w:rsidRPr="00035116" w14:paraId="198EA723" w14:textId="77777777" w:rsidTr="00866C2D">
        <w:trPr>
          <w:trHeight w:val="41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F78A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lastRenderedPageBreak/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3410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&lt;= 2 horas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15DD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1% do valor mensal do serviço por hora ou fração que exceda a meta estabelecida, por chamado, até o limite de 2% do valor mensal do serviço*    </w:t>
            </w:r>
          </w:p>
        </w:tc>
      </w:tr>
      <w:tr w:rsidR="009D7D69" w:rsidRPr="00035116" w14:paraId="68D883D3" w14:textId="77777777" w:rsidTr="00866C2D">
        <w:trPr>
          <w:trHeight w:val="41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BA1E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6C08E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&lt;= 4 horas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CF24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0,5% do valor mensal do serviço por hora ou fração que exceda a meta estabelecida, por chamado, até o limite de 2% do valor mensal do serviço*    </w:t>
            </w:r>
          </w:p>
        </w:tc>
      </w:tr>
      <w:tr w:rsidR="009D7D69" w:rsidRPr="00035116" w14:paraId="39E7EDD2" w14:textId="77777777" w:rsidTr="00866C2D">
        <w:trPr>
          <w:trHeight w:val="41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61722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5940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&lt;= 8 horas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6EDA6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0,1% do valor mensal do serviço por hora ou fração que exceda a meta estabelecida, por chamado, até o limite de 2% do valor mensal do serviço*    </w:t>
            </w:r>
          </w:p>
        </w:tc>
      </w:tr>
      <w:tr w:rsidR="009D7D69" w:rsidRPr="00035116" w14:paraId="0F44C6E0" w14:textId="77777777" w:rsidTr="00866C2D">
        <w:trPr>
          <w:trHeight w:val="419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5627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*Para fins de cálculo do limite de “2% do valor mensal do serviço” serão somados os descontos de todos os níveis de severidade, ou seja, limite máximo de 6%</w:t>
            </w:r>
          </w:p>
        </w:tc>
      </w:tr>
      <w:tr w:rsidR="009D7D69" w:rsidRPr="00035116" w14:paraId="007E2339" w14:textId="77777777" w:rsidTr="00866C2D">
        <w:tc>
          <w:tcPr>
            <w:tcW w:w="1656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14:paraId="5C8E3566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14:paraId="56A36278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14:paraId="55057C52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14:paraId="4E7F30C0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021A03A6" w14:textId="77777777" w:rsidR="009D7D69" w:rsidRPr="00035116" w:rsidRDefault="009D7D69" w:rsidP="009D7D6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80"/>
        </w:rPr>
      </w:pPr>
    </w:p>
    <w:tbl>
      <w:tblPr>
        <w:tblW w:w="8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1067"/>
        <w:gridCol w:w="693"/>
        <w:gridCol w:w="5146"/>
      </w:tblGrid>
      <w:tr w:rsidR="009D7D69" w:rsidRPr="00035116" w14:paraId="2260A22D" w14:textId="77777777" w:rsidTr="00866C2D">
        <w:trPr>
          <w:trHeight w:val="395"/>
        </w:trPr>
        <w:tc>
          <w:tcPr>
            <w:tcW w:w="8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AA4CA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IND02: tempo de solução de chamados</w:t>
            </w:r>
          </w:p>
        </w:tc>
      </w:tr>
      <w:tr w:rsidR="009D7D69" w:rsidRPr="00035116" w14:paraId="09953725" w14:textId="77777777" w:rsidTr="00866C2D">
        <w:trPr>
          <w:trHeight w:val="414"/>
        </w:trPr>
        <w:tc>
          <w:tcPr>
            <w:tcW w:w="8563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59D5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Objetivo: Garantir o cumprimento do tempo de solução de chamados</w:t>
            </w:r>
          </w:p>
        </w:tc>
      </w:tr>
      <w:tr w:rsidR="009D7D69" w:rsidRPr="00035116" w14:paraId="2611D6DB" w14:textId="77777777" w:rsidTr="00866C2D">
        <w:trPr>
          <w:trHeight w:val="419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362C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Periodicidade de Medição: Mensal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0482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Unidade: Horas corridas</w:t>
            </w:r>
          </w:p>
        </w:tc>
      </w:tr>
      <w:tr w:rsidR="009D7D69" w:rsidRPr="00035116" w14:paraId="5D78163D" w14:textId="77777777" w:rsidTr="00866C2D">
        <w:trPr>
          <w:trHeight w:val="904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C4B0E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Fórmula:</w:t>
            </w:r>
          </w:p>
          <w:p w14:paraId="7688141A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(data/hora final de atendimento do chamado) – (data/hora inicial de atendimento do chamado)</w:t>
            </w:r>
          </w:p>
        </w:tc>
      </w:tr>
      <w:tr w:rsidR="009D7D69" w:rsidRPr="00035116" w14:paraId="4FAC9753" w14:textId="77777777" w:rsidTr="00866C2D">
        <w:trPr>
          <w:trHeight w:val="689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A1878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Fonte:</w:t>
            </w:r>
          </w:p>
          <w:p w14:paraId="2F89AC88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Relatório Mensal</w:t>
            </w:r>
          </w:p>
        </w:tc>
      </w:tr>
      <w:tr w:rsidR="009D7D69" w:rsidRPr="00035116" w14:paraId="11C9DEF1" w14:textId="77777777" w:rsidTr="00866C2D">
        <w:trPr>
          <w:trHeight w:val="419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34A7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Severidade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BAEA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Meta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59174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Descontos nos pagamentos pelo descumprimento das metas*</w:t>
            </w:r>
          </w:p>
        </w:tc>
      </w:tr>
      <w:tr w:rsidR="009D7D69" w:rsidRPr="00035116" w14:paraId="0F97C52C" w14:textId="77777777" w:rsidTr="00866C2D">
        <w:trPr>
          <w:trHeight w:val="419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A8830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75B99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&lt;= 4 horas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E554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1% do valor mensal do serviço por hora ou fração que exceda a meta estabelecida, por chamado, até o limite de 2% do valor mensal do serviço*    </w:t>
            </w:r>
          </w:p>
        </w:tc>
      </w:tr>
      <w:tr w:rsidR="009D7D69" w:rsidRPr="00035116" w14:paraId="21891993" w14:textId="77777777" w:rsidTr="00866C2D">
        <w:trPr>
          <w:trHeight w:val="419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F3FD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03EF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&lt;= 8 horas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A530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0,5% do valor mensal do serviço por hora ou fração que exceda a meta estabelecida, por chamado, até o limite de 2% do valor mensal do serviço*    </w:t>
            </w:r>
          </w:p>
        </w:tc>
      </w:tr>
      <w:tr w:rsidR="009D7D69" w:rsidRPr="00035116" w14:paraId="194C6759" w14:textId="77777777" w:rsidTr="00866C2D">
        <w:trPr>
          <w:trHeight w:val="419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EF0D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869C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&lt;= 16 horas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F40D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0,1% do valor mensal do serviço por hora ou fração que exceda a meta estabelecida, por chamado, até o limite de 2% do valor mensal do serviço*    </w:t>
            </w:r>
          </w:p>
        </w:tc>
      </w:tr>
      <w:tr w:rsidR="009D7D69" w:rsidRPr="00035116" w14:paraId="718E5D62" w14:textId="77777777" w:rsidTr="00866C2D">
        <w:trPr>
          <w:trHeight w:val="419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585E5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*Para fins de cálculo do limite de “2% do valor mensal do serviço” serão somados os descontos de todos os níveis de severidade, ou seja, limite máximo de 6%</w:t>
            </w:r>
          </w:p>
        </w:tc>
      </w:tr>
      <w:tr w:rsidR="009D7D69" w:rsidRPr="00035116" w14:paraId="3CFC7DC5" w14:textId="77777777" w:rsidTr="00866C2D">
        <w:tc>
          <w:tcPr>
            <w:tcW w:w="1657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14:paraId="7DA16578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14:paraId="33BEA9F3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14:paraId="348AA4C6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14:paraId="45DFFD12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3D71CD6D" w14:textId="77777777" w:rsidR="009D7D69" w:rsidRPr="00035116" w:rsidRDefault="009D7D69" w:rsidP="009D7D6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80"/>
        </w:rPr>
      </w:pPr>
    </w:p>
    <w:tbl>
      <w:tblPr>
        <w:tblW w:w="8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765"/>
        <w:gridCol w:w="5602"/>
      </w:tblGrid>
      <w:tr w:rsidR="009D7D69" w:rsidRPr="00035116" w14:paraId="7F256533" w14:textId="77777777" w:rsidTr="00866C2D">
        <w:trPr>
          <w:trHeight w:val="395"/>
        </w:trPr>
        <w:tc>
          <w:tcPr>
            <w:tcW w:w="8563" w:type="dxa"/>
            <w:gridSpan w:val="3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A6CA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IND03: taxa de disponibilidade do serviço</w:t>
            </w:r>
          </w:p>
        </w:tc>
      </w:tr>
      <w:tr w:rsidR="009D7D69" w:rsidRPr="00035116" w14:paraId="4EF32167" w14:textId="77777777" w:rsidTr="00866C2D">
        <w:trPr>
          <w:trHeight w:val="414"/>
        </w:trPr>
        <w:tc>
          <w:tcPr>
            <w:tcW w:w="85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6337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Objetivo: Garantir que o serviço de internet patrocinada esteja disponível para uso.</w:t>
            </w:r>
          </w:p>
        </w:tc>
      </w:tr>
      <w:tr w:rsidR="009D7D69" w:rsidRPr="00035116" w14:paraId="058447FE" w14:textId="77777777" w:rsidTr="00866C2D">
        <w:trPr>
          <w:trHeight w:val="419"/>
        </w:trPr>
        <w:tc>
          <w:tcPr>
            <w:tcW w:w="29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53FE3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Periodicidade de Medição: Mensal</w:t>
            </w:r>
          </w:p>
        </w:tc>
        <w:tc>
          <w:tcPr>
            <w:tcW w:w="5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CEA4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Unidade: Percentual</w:t>
            </w:r>
          </w:p>
        </w:tc>
      </w:tr>
      <w:tr w:rsidR="009D7D69" w:rsidRPr="00035116" w14:paraId="24CE4110" w14:textId="77777777" w:rsidTr="00866C2D">
        <w:trPr>
          <w:trHeight w:val="1079"/>
        </w:trPr>
        <w:tc>
          <w:tcPr>
            <w:tcW w:w="85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89A8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Fórmula:</w:t>
            </w:r>
          </w:p>
          <w:p w14:paraId="7B0FB636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[1 - (Número de dias de disponibilidade real do serviço / Número de dias de disponibilidade estimada do serviço)] x 100</w:t>
            </w:r>
          </w:p>
        </w:tc>
      </w:tr>
      <w:tr w:rsidR="009D7D69" w:rsidRPr="00035116" w14:paraId="3953C102" w14:textId="77777777" w:rsidTr="00866C2D">
        <w:trPr>
          <w:trHeight w:val="528"/>
        </w:trPr>
        <w:tc>
          <w:tcPr>
            <w:tcW w:w="85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B7A4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Fonte:</w:t>
            </w:r>
          </w:p>
          <w:p w14:paraId="586BC43A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lastRenderedPageBreak/>
              <w:t>Relatório Mensal</w:t>
            </w:r>
          </w:p>
        </w:tc>
      </w:tr>
      <w:tr w:rsidR="009D7D69" w:rsidRPr="00035116" w14:paraId="0459C3D5" w14:textId="77777777" w:rsidTr="00866C2D">
        <w:trPr>
          <w:trHeight w:val="419"/>
        </w:trPr>
        <w:tc>
          <w:tcPr>
            <w:tcW w:w="2196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3EB2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lastRenderedPageBreak/>
              <w:t>Meta</w:t>
            </w:r>
          </w:p>
        </w:tc>
        <w:tc>
          <w:tcPr>
            <w:tcW w:w="6367" w:type="dxa"/>
            <w:gridSpan w:val="2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20BC1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Descontos nos pagamentos pelo descumprimento das metas</w:t>
            </w:r>
          </w:p>
        </w:tc>
      </w:tr>
      <w:tr w:rsidR="009D7D69" w:rsidRPr="00035116" w14:paraId="21700154" w14:textId="77777777" w:rsidTr="00866C2D">
        <w:trPr>
          <w:trHeight w:val="419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A7842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94%</w:t>
            </w:r>
          </w:p>
        </w:tc>
        <w:tc>
          <w:tcPr>
            <w:tcW w:w="63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2018" w14:textId="77777777" w:rsidR="009D7D69" w:rsidRPr="00035116" w:rsidRDefault="009D7D69" w:rsidP="00866C2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Calibri"/>
                <w:color w:val="000000"/>
              </w:rPr>
            </w:pPr>
            <w:r w:rsidRPr="00035116">
              <w:rPr>
                <w:rFonts w:ascii="Arial Narrow" w:hAnsi="Arial Narrow" w:cs="Calibri"/>
                <w:color w:val="000000"/>
              </w:rPr>
              <w:t>1% do valor mensal do serviço para cada 1% a menos de disponibilidade, até o limite de 6% do valor mensal do serviço.</w:t>
            </w:r>
          </w:p>
        </w:tc>
      </w:tr>
    </w:tbl>
    <w:p w14:paraId="05ADADD4" w14:textId="77777777" w:rsidR="009D7D69" w:rsidRPr="00035116" w:rsidRDefault="009D7D69" w:rsidP="009D7D69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80"/>
        </w:rPr>
      </w:pPr>
    </w:p>
    <w:p w14:paraId="72F25130" w14:textId="77777777" w:rsidR="009D7D69" w:rsidRDefault="009D7D69" w:rsidP="009D7D69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</w:pPr>
      <w:r w:rsidRPr="00035116"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  <w:t>Leia-se:</w:t>
      </w:r>
    </w:p>
    <w:p w14:paraId="5521A0F6" w14:textId="77777777" w:rsidR="009D7D69" w:rsidRPr="00035116" w:rsidRDefault="009D7D69" w:rsidP="009D7D69">
      <w:pPr>
        <w:spacing w:after="0" w:line="240" w:lineRule="auto"/>
        <w:rPr>
          <w:rFonts w:ascii="Arial Narrow" w:hAnsi="Arial Narrow"/>
          <w:color w:val="000080"/>
        </w:rPr>
      </w:pPr>
      <w:r>
        <w:rPr>
          <w:rFonts w:ascii="Arial Narrow" w:hAnsi="Arial Narrow" w:cs="Arial"/>
          <w:color w:val="222222"/>
        </w:rPr>
        <w:t>9</w:t>
      </w:r>
      <w:r w:rsidRPr="00035116">
        <w:rPr>
          <w:rFonts w:ascii="Arial Narrow" w:hAnsi="Arial Narrow" w:cs="Arial"/>
          <w:color w:val="222222"/>
        </w:rPr>
        <w:t>.3. “HORÁRIO PRIMÁRIO” é definido como o horário comercial local das 8h às 19h, exceto feriados locais. “HORÁRIO SECUNDÁRIO” é aquele referente aos demais horários onde será fornecido Suporte de Prioridade 1.</w:t>
      </w:r>
    </w:p>
    <w:tbl>
      <w:tblPr>
        <w:tblW w:w="8535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7" w:type="dxa"/>
          <w:right w:w="56" w:type="dxa"/>
        </w:tblCellMar>
        <w:tblLook w:val="0000" w:firstRow="0" w:lastRow="0" w:firstColumn="0" w:lastColumn="0" w:noHBand="0" w:noVBand="0"/>
      </w:tblPr>
      <w:tblGrid>
        <w:gridCol w:w="2774"/>
        <w:gridCol w:w="1305"/>
        <w:gridCol w:w="1245"/>
        <w:gridCol w:w="1591"/>
        <w:gridCol w:w="1620"/>
      </w:tblGrid>
      <w:tr w:rsidR="009D7D69" w:rsidRPr="00035116" w14:paraId="608490DD" w14:textId="77777777" w:rsidTr="00866C2D">
        <w:trPr>
          <w:cantSplit/>
          <w:trHeight w:val="347"/>
          <w:tblHeader/>
        </w:trPr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tcMar>
              <w:left w:w="47" w:type="dxa"/>
            </w:tcMar>
          </w:tcPr>
          <w:p w14:paraId="0628E765" w14:textId="77777777" w:rsidR="009D7D69" w:rsidRPr="00035116" w:rsidRDefault="009D7D69" w:rsidP="00866C2D">
            <w:pPr>
              <w:rPr>
                <w:rFonts w:ascii="Arial Narrow" w:hAnsi="Arial Narrow"/>
                <w:b/>
                <w:bCs/>
              </w:rPr>
            </w:pPr>
            <w:r w:rsidRPr="00035116">
              <w:rPr>
                <w:rFonts w:ascii="Arial Narrow" w:hAnsi="Arial Narrow"/>
                <w:b/>
                <w:bCs/>
              </w:rPr>
              <w:t>HORÁRIO PRIMÁRIO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tcMar>
              <w:left w:w="47" w:type="dxa"/>
            </w:tcMar>
          </w:tcPr>
          <w:p w14:paraId="6A41C1FD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  <w:b/>
                <w:bCs/>
              </w:rPr>
              <w:t>P1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tcMar>
              <w:left w:w="47" w:type="dxa"/>
            </w:tcMar>
          </w:tcPr>
          <w:p w14:paraId="77BBFEDE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  <w:b/>
                <w:bCs/>
              </w:rPr>
              <w:t>P2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tcMar>
              <w:left w:w="47" w:type="dxa"/>
            </w:tcMar>
          </w:tcPr>
          <w:p w14:paraId="022D8370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  <w:b/>
                <w:bCs/>
              </w:rPr>
              <w:t>P3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tcMar>
              <w:left w:w="47" w:type="dxa"/>
            </w:tcMar>
          </w:tcPr>
          <w:p w14:paraId="27180BAC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  <w:b/>
                <w:bCs/>
              </w:rPr>
              <w:t>P4</w:t>
            </w:r>
          </w:p>
        </w:tc>
      </w:tr>
      <w:tr w:rsidR="009D7D69" w:rsidRPr="00035116" w14:paraId="4C5665D1" w14:textId="77777777" w:rsidTr="00866C2D">
        <w:trPr>
          <w:cantSplit/>
          <w:trHeight w:val="589"/>
        </w:trPr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58B654C9" w14:textId="77777777" w:rsidR="009D7D69" w:rsidRPr="00035116" w:rsidRDefault="009D7D69" w:rsidP="00866C2D">
            <w:pPr>
              <w:rPr>
                <w:rFonts w:ascii="Arial Narrow" w:hAnsi="Arial Narrow"/>
                <w:b/>
                <w:bCs/>
              </w:rPr>
            </w:pPr>
            <w:r w:rsidRPr="00035116">
              <w:rPr>
                <w:rFonts w:ascii="Arial Narrow" w:hAnsi="Arial Narrow"/>
                <w:b/>
                <w:bCs/>
              </w:rPr>
              <w:t>Tempo de Resposta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65DF8F70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30 min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4C8EB585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60 min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19D6967F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4 horas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58583E2F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8 horas</w:t>
            </w:r>
          </w:p>
        </w:tc>
      </w:tr>
      <w:tr w:rsidR="009D7D69" w:rsidRPr="00035116" w14:paraId="29308E99" w14:textId="77777777" w:rsidTr="00866C2D">
        <w:trPr>
          <w:cantSplit/>
          <w:trHeight w:val="589"/>
        </w:trPr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298CED7A" w14:textId="77777777" w:rsidR="009D7D69" w:rsidRPr="00035116" w:rsidRDefault="009D7D69" w:rsidP="00866C2D">
            <w:pPr>
              <w:rPr>
                <w:rFonts w:ascii="Arial Narrow" w:hAnsi="Arial Narrow"/>
                <w:b/>
                <w:bCs/>
              </w:rPr>
            </w:pPr>
            <w:r w:rsidRPr="00035116">
              <w:rPr>
                <w:rFonts w:ascii="Arial Narrow" w:hAnsi="Arial Narrow"/>
                <w:b/>
                <w:bCs/>
              </w:rPr>
              <w:t>Escalada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1E7F200A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3 horas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0DFCD463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12 horas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376C88A5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3 dias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59C30200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1 semana</w:t>
            </w:r>
          </w:p>
        </w:tc>
      </w:tr>
      <w:tr w:rsidR="009D7D69" w:rsidRPr="00035116" w14:paraId="24B69D6F" w14:textId="77777777" w:rsidTr="00866C2D">
        <w:trPr>
          <w:cantSplit/>
          <w:trHeight w:val="574"/>
        </w:trPr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46DB39D4" w14:textId="77777777" w:rsidR="009D7D69" w:rsidRPr="00035116" w:rsidRDefault="009D7D69" w:rsidP="00866C2D">
            <w:pPr>
              <w:rPr>
                <w:rFonts w:ascii="Arial Narrow" w:hAnsi="Arial Narrow"/>
                <w:b/>
                <w:bCs/>
              </w:rPr>
            </w:pPr>
            <w:r w:rsidRPr="00035116">
              <w:rPr>
                <w:rFonts w:ascii="Arial Narrow" w:hAnsi="Arial Narrow"/>
                <w:b/>
                <w:bCs/>
              </w:rPr>
              <w:t>Tempo de Restauração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63466756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4 horas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1EF7289C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24 horas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0ADD9E66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5 dias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73126B98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2 semanas</w:t>
            </w:r>
          </w:p>
        </w:tc>
      </w:tr>
      <w:tr w:rsidR="009D7D69" w:rsidRPr="00035116" w14:paraId="45A9392A" w14:textId="77777777" w:rsidTr="00866C2D">
        <w:trPr>
          <w:cantSplit/>
          <w:trHeight w:val="816"/>
        </w:trPr>
        <w:tc>
          <w:tcPr>
            <w:tcW w:w="2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0CC25E81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  <w:b/>
                <w:bCs/>
              </w:rPr>
              <w:t>Tempo de Resolução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17B030AA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1 semana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5D47AD44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2 semanas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21CEFCCC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Atualização de software proposto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1CC4D196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Atualização de software acordado</w:t>
            </w:r>
          </w:p>
        </w:tc>
      </w:tr>
    </w:tbl>
    <w:p w14:paraId="0802D9A7" w14:textId="77777777" w:rsidR="009D7D69" w:rsidRPr="00035116" w:rsidRDefault="009D7D69" w:rsidP="009D7D69">
      <w:pPr>
        <w:ind w:left="720"/>
        <w:rPr>
          <w:rFonts w:ascii="Arial Narrow" w:hAnsi="Arial Narrow" w:cs="Calibri"/>
          <w:color w:val="000000"/>
          <w:lang w:val="en-GB"/>
        </w:rPr>
      </w:pPr>
    </w:p>
    <w:tbl>
      <w:tblPr>
        <w:tblW w:w="8505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7" w:type="dxa"/>
          <w:right w:w="56" w:type="dxa"/>
        </w:tblCellMar>
        <w:tblLook w:val="0000" w:firstRow="0" w:lastRow="0" w:firstColumn="0" w:lastColumn="0" w:noHBand="0" w:noVBand="0"/>
      </w:tblPr>
      <w:tblGrid>
        <w:gridCol w:w="2775"/>
        <w:gridCol w:w="1304"/>
        <w:gridCol w:w="4426"/>
      </w:tblGrid>
      <w:tr w:rsidR="009D7D69" w:rsidRPr="00035116" w14:paraId="50463FC4" w14:textId="77777777" w:rsidTr="00866C2D">
        <w:trPr>
          <w:cantSplit/>
          <w:trHeight w:val="461"/>
          <w:tblHeader/>
        </w:trPr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tcMar>
              <w:left w:w="47" w:type="dxa"/>
            </w:tcMar>
          </w:tcPr>
          <w:p w14:paraId="70648387" w14:textId="77777777" w:rsidR="009D7D69" w:rsidRPr="00035116" w:rsidRDefault="009D7D69" w:rsidP="00866C2D">
            <w:pPr>
              <w:rPr>
                <w:rFonts w:ascii="Arial Narrow" w:hAnsi="Arial Narrow"/>
                <w:b/>
                <w:bCs/>
              </w:rPr>
            </w:pPr>
            <w:r w:rsidRPr="00035116">
              <w:rPr>
                <w:rFonts w:ascii="Arial Narrow" w:hAnsi="Arial Narrow"/>
                <w:b/>
                <w:bCs/>
              </w:rPr>
              <w:t>HORÁRIO SECUNDÁRIO</w:t>
            </w:r>
          </w:p>
        </w:tc>
        <w:tc>
          <w:tcPr>
            <w:tcW w:w="1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tcMar>
              <w:left w:w="47" w:type="dxa"/>
            </w:tcMar>
          </w:tcPr>
          <w:p w14:paraId="5B16C428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  <w:b/>
                <w:bCs/>
              </w:rPr>
              <w:t>P1</w:t>
            </w:r>
          </w:p>
        </w:tc>
        <w:tc>
          <w:tcPr>
            <w:tcW w:w="4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tcMar>
              <w:left w:w="47" w:type="dxa"/>
            </w:tcMar>
          </w:tcPr>
          <w:p w14:paraId="137024F3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  <w:b/>
                <w:bCs/>
              </w:rPr>
              <w:t>P2</w:t>
            </w:r>
          </w:p>
        </w:tc>
      </w:tr>
      <w:tr w:rsidR="009D7D69" w:rsidRPr="00035116" w14:paraId="6FC4E644" w14:textId="77777777" w:rsidTr="00866C2D">
        <w:trPr>
          <w:cantSplit/>
          <w:trHeight w:val="589"/>
        </w:trPr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3209129A" w14:textId="77777777" w:rsidR="009D7D69" w:rsidRPr="00035116" w:rsidRDefault="009D7D69" w:rsidP="00866C2D">
            <w:pPr>
              <w:rPr>
                <w:rFonts w:ascii="Arial Narrow" w:hAnsi="Arial Narrow"/>
                <w:b/>
                <w:bCs/>
              </w:rPr>
            </w:pPr>
            <w:r w:rsidRPr="00035116">
              <w:rPr>
                <w:rFonts w:ascii="Arial Narrow" w:hAnsi="Arial Narrow"/>
                <w:b/>
                <w:bCs/>
              </w:rPr>
              <w:t>Tempo de Resposta</w:t>
            </w:r>
          </w:p>
        </w:tc>
        <w:tc>
          <w:tcPr>
            <w:tcW w:w="1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211B73F7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60 min</w:t>
            </w:r>
          </w:p>
        </w:tc>
        <w:tc>
          <w:tcPr>
            <w:tcW w:w="4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353C924A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2 horas</w:t>
            </w:r>
          </w:p>
        </w:tc>
      </w:tr>
      <w:tr w:rsidR="009D7D69" w:rsidRPr="00035116" w14:paraId="09690CC3" w14:textId="77777777" w:rsidTr="00866C2D">
        <w:trPr>
          <w:cantSplit/>
          <w:trHeight w:val="589"/>
        </w:trPr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6FC2A02F" w14:textId="77777777" w:rsidR="009D7D69" w:rsidRPr="00035116" w:rsidRDefault="009D7D69" w:rsidP="00866C2D">
            <w:pPr>
              <w:rPr>
                <w:rFonts w:ascii="Arial Narrow" w:hAnsi="Arial Narrow"/>
                <w:b/>
                <w:bCs/>
              </w:rPr>
            </w:pPr>
            <w:r w:rsidRPr="00035116">
              <w:rPr>
                <w:rFonts w:ascii="Arial Narrow" w:hAnsi="Arial Narrow"/>
                <w:b/>
                <w:bCs/>
              </w:rPr>
              <w:t>Escalada</w:t>
            </w:r>
          </w:p>
        </w:tc>
        <w:tc>
          <w:tcPr>
            <w:tcW w:w="1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1888110E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5 horas</w:t>
            </w:r>
          </w:p>
        </w:tc>
        <w:tc>
          <w:tcPr>
            <w:tcW w:w="4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370301CE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24 horas</w:t>
            </w:r>
          </w:p>
        </w:tc>
      </w:tr>
      <w:tr w:rsidR="009D7D69" w:rsidRPr="00035116" w14:paraId="46337F07" w14:textId="77777777" w:rsidTr="00866C2D">
        <w:trPr>
          <w:cantSplit/>
          <w:trHeight w:val="574"/>
        </w:trPr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1E1B4EE9" w14:textId="77777777" w:rsidR="009D7D69" w:rsidRPr="00035116" w:rsidRDefault="009D7D69" w:rsidP="00866C2D">
            <w:pPr>
              <w:rPr>
                <w:rFonts w:ascii="Arial Narrow" w:hAnsi="Arial Narrow"/>
                <w:b/>
                <w:bCs/>
              </w:rPr>
            </w:pPr>
            <w:r w:rsidRPr="00035116">
              <w:rPr>
                <w:rFonts w:ascii="Arial Narrow" w:hAnsi="Arial Narrow"/>
                <w:b/>
                <w:bCs/>
              </w:rPr>
              <w:t>Tempo de Restauração</w:t>
            </w:r>
          </w:p>
        </w:tc>
        <w:tc>
          <w:tcPr>
            <w:tcW w:w="1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18AF11B8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8 horas</w:t>
            </w:r>
          </w:p>
        </w:tc>
        <w:tc>
          <w:tcPr>
            <w:tcW w:w="4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0F4787DA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36 horas</w:t>
            </w:r>
          </w:p>
        </w:tc>
      </w:tr>
      <w:tr w:rsidR="009D7D69" w:rsidRPr="00035116" w14:paraId="2C618C49" w14:textId="77777777" w:rsidTr="00866C2D">
        <w:trPr>
          <w:cantSplit/>
          <w:trHeight w:val="281"/>
        </w:trPr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409CF84C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  <w:b/>
                <w:bCs/>
              </w:rPr>
              <w:t>Tempo de Resolução</w:t>
            </w:r>
          </w:p>
        </w:tc>
        <w:tc>
          <w:tcPr>
            <w:tcW w:w="1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60EE63C2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1 semana</w:t>
            </w:r>
          </w:p>
        </w:tc>
        <w:tc>
          <w:tcPr>
            <w:tcW w:w="4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7" w:type="dxa"/>
            </w:tcMar>
          </w:tcPr>
          <w:p w14:paraId="3475F5C0" w14:textId="77777777" w:rsidR="009D7D69" w:rsidRPr="00035116" w:rsidRDefault="009D7D69" w:rsidP="00866C2D">
            <w:pPr>
              <w:rPr>
                <w:rFonts w:ascii="Arial Narrow" w:hAnsi="Arial Narrow"/>
              </w:rPr>
            </w:pPr>
            <w:r w:rsidRPr="00035116">
              <w:rPr>
                <w:rFonts w:ascii="Arial Narrow" w:hAnsi="Arial Narrow"/>
              </w:rPr>
              <w:t>2 semanas</w:t>
            </w:r>
          </w:p>
        </w:tc>
      </w:tr>
    </w:tbl>
    <w:p w14:paraId="354F9593" w14:textId="77777777" w:rsidR="009D7D69" w:rsidRPr="00035116" w:rsidRDefault="009D7D69" w:rsidP="009D7D69">
      <w:pPr>
        <w:autoSpaceDE w:val="0"/>
        <w:autoSpaceDN w:val="0"/>
        <w:adjustRightInd w:val="0"/>
        <w:spacing w:after="120" w:line="240" w:lineRule="auto"/>
        <w:rPr>
          <w:rFonts w:ascii="Arial Narrow" w:hAnsi="Arial Narrow" w:cs="Calibri"/>
          <w:color w:val="000000"/>
        </w:rPr>
      </w:pPr>
    </w:p>
    <w:p w14:paraId="492A0610" w14:textId="77777777" w:rsidR="009D7D69" w:rsidRPr="00035116" w:rsidRDefault="009D7D69" w:rsidP="009D7D69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lang w:eastAsia="pt-BR"/>
        </w:rPr>
      </w:pPr>
      <w:r w:rsidRPr="00035116">
        <w:rPr>
          <w:rFonts w:ascii="Arial Narrow" w:eastAsia="Times New Roman" w:hAnsi="Arial Narrow" w:cs="Arial"/>
          <w:b/>
          <w:bCs/>
          <w:color w:val="000000"/>
          <w:lang w:eastAsia="pt-BR"/>
        </w:rPr>
        <w:t>ITEM 9.4, 9.5 e 9.6</w:t>
      </w:r>
    </w:p>
    <w:p w14:paraId="6C376F99" w14:textId="77777777" w:rsidR="009D7D69" w:rsidRPr="00035116" w:rsidRDefault="009D7D69" w:rsidP="009D7D69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</w:pPr>
      <w:r w:rsidRPr="00035116"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  <w:t>Onde se lê:</w:t>
      </w:r>
    </w:p>
    <w:p w14:paraId="25C12DFB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</w:p>
    <w:p w14:paraId="7F0DB126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>9.4. TERMOS E DEFINIÇÕES:</w:t>
      </w:r>
    </w:p>
    <w:p w14:paraId="4B51FD22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9.4.1. </w:t>
      </w:r>
      <w:r w:rsidRPr="00035116">
        <w:rPr>
          <w:rFonts w:ascii="Arial Narrow" w:hAnsi="Arial Narrow" w:cs="Calibri"/>
          <w:b/>
          <w:bCs/>
          <w:color w:val="000000"/>
        </w:rPr>
        <w:t xml:space="preserve">Degradação do serviço </w:t>
      </w:r>
      <w:r w:rsidRPr="00035116">
        <w:rPr>
          <w:rFonts w:ascii="Arial Narrow" w:hAnsi="Arial Narrow" w:cs="Calibri"/>
          <w:color w:val="000000"/>
        </w:rPr>
        <w:t xml:space="preserve">- Perda de qualidade, nível ou padrão de desempenho na prestação do serviço de dados patrocinados </w:t>
      </w:r>
    </w:p>
    <w:p w14:paraId="2368E4C9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9.4.2. </w:t>
      </w:r>
      <w:r w:rsidRPr="00035116">
        <w:rPr>
          <w:rFonts w:ascii="Arial Narrow" w:hAnsi="Arial Narrow" w:cs="Calibri"/>
          <w:b/>
          <w:bCs/>
          <w:color w:val="000000"/>
        </w:rPr>
        <w:t xml:space="preserve">Indisponibilidade do Serviço </w:t>
      </w:r>
      <w:r w:rsidRPr="00035116">
        <w:rPr>
          <w:rFonts w:ascii="Arial Narrow" w:hAnsi="Arial Narrow" w:cs="Calibri"/>
          <w:color w:val="000000"/>
        </w:rPr>
        <w:t xml:space="preserve">- Interrupção total dos serviços prestados de dados patrocinados </w:t>
      </w:r>
    </w:p>
    <w:p w14:paraId="0A1DA7EC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9.4.3. </w:t>
      </w:r>
      <w:r w:rsidRPr="00035116">
        <w:rPr>
          <w:rFonts w:ascii="Arial Narrow" w:hAnsi="Arial Narrow" w:cs="Calibri"/>
          <w:b/>
          <w:bCs/>
          <w:color w:val="000000"/>
        </w:rPr>
        <w:t xml:space="preserve">Tempo de Restauração </w:t>
      </w:r>
      <w:r w:rsidRPr="00035116">
        <w:rPr>
          <w:rFonts w:ascii="Arial Narrow" w:hAnsi="Arial Narrow" w:cs="Calibri"/>
          <w:color w:val="000000"/>
        </w:rPr>
        <w:t xml:space="preserve">- Tempo máximo em que o serviço de dados patrocinados pode ficar indisponível após uma falha </w:t>
      </w:r>
    </w:p>
    <w:p w14:paraId="2EBFC55A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</w:p>
    <w:p w14:paraId="0E02E584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9.5. NÍVEIS MÍNIMOS DE SERVIÇOS </w:t>
      </w:r>
    </w:p>
    <w:p w14:paraId="202BA7EF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9.5.1. </w:t>
      </w:r>
      <w:r w:rsidRPr="00035116">
        <w:rPr>
          <w:rFonts w:ascii="Arial Narrow" w:hAnsi="Arial Narrow" w:cs="Calibri"/>
          <w:b/>
          <w:bCs/>
          <w:color w:val="000000"/>
        </w:rPr>
        <w:t xml:space="preserve">Prioridade 1 </w:t>
      </w:r>
    </w:p>
    <w:p w14:paraId="45D65164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1.1.1.1 Falha do serviço ou indisponibilidade de serviço para mais de 66% dos usuários; </w:t>
      </w:r>
    </w:p>
    <w:p w14:paraId="49FD53CD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2.1.1.1 Violações reais ou alegadas de segurança de dados; </w:t>
      </w:r>
    </w:p>
    <w:p w14:paraId="1684BD96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3.1.1.1 SDK integrado causando instabilidade ou problemas nos dispositivos. </w:t>
      </w:r>
    </w:p>
    <w:p w14:paraId="7D69DC5C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9.5.2. </w:t>
      </w:r>
      <w:r w:rsidRPr="00035116">
        <w:rPr>
          <w:rFonts w:ascii="Arial Narrow" w:hAnsi="Arial Narrow" w:cs="Calibri"/>
          <w:b/>
          <w:bCs/>
          <w:color w:val="000000"/>
        </w:rPr>
        <w:t xml:space="preserve">Prioridade 2 </w:t>
      </w:r>
    </w:p>
    <w:p w14:paraId="6137B074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1.1.1.1 Degradação ou indisponibilidade de serviço para até 66% dos usuários </w:t>
      </w:r>
    </w:p>
    <w:p w14:paraId="307935DF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lastRenderedPageBreak/>
        <w:t xml:space="preserve">2.1.1.1 Indisponibilidade do portal web da plataforma de gestão dos serviços de dados patrocinados </w:t>
      </w:r>
    </w:p>
    <w:p w14:paraId="35147CC9" w14:textId="77777777" w:rsidR="009D7D69" w:rsidRPr="00035116" w:rsidRDefault="009D7D69" w:rsidP="009D7D69">
      <w:pPr>
        <w:spacing w:after="0"/>
        <w:rPr>
          <w:rFonts w:ascii="Arial Narrow" w:hAnsi="Arial Narrow" w:cs="Calibri"/>
          <w:b/>
          <w:bCs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9.5.3. </w:t>
      </w:r>
      <w:r w:rsidRPr="00035116">
        <w:rPr>
          <w:rFonts w:ascii="Arial Narrow" w:hAnsi="Arial Narrow" w:cs="Calibri"/>
          <w:b/>
          <w:bCs/>
          <w:color w:val="000000"/>
        </w:rPr>
        <w:t>Prioridade 3</w:t>
      </w:r>
    </w:p>
    <w:p w14:paraId="6E03FD83" w14:textId="77777777" w:rsidR="009D7D69" w:rsidRPr="00035116" w:rsidRDefault="009D7D69" w:rsidP="009D7D69">
      <w:pPr>
        <w:spacing w:after="0"/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1.1.1.1 Interrupção parcial do portal web da plataforma de gestão dos serviços dados patrocinados, não gerando impacto no fluxo dos serviços disponibilizados pelo SENAI. </w:t>
      </w:r>
    </w:p>
    <w:p w14:paraId="2A218A45" w14:textId="77777777" w:rsidR="009D7D69" w:rsidRPr="00035116" w:rsidRDefault="009D7D69" w:rsidP="009D7D69">
      <w:pPr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9.6. Apenas para incidentes com </w:t>
      </w:r>
      <w:r w:rsidRPr="00035116">
        <w:rPr>
          <w:rFonts w:ascii="Arial Narrow" w:hAnsi="Arial Narrow" w:cs="Calibri"/>
          <w:b/>
          <w:bCs/>
          <w:color w:val="000000"/>
        </w:rPr>
        <w:t xml:space="preserve">Prioridade 1 </w:t>
      </w:r>
      <w:r w:rsidRPr="00035116">
        <w:rPr>
          <w:rFonts w:ascii="Arial Narrow" w:hAnsi="Arial Narrow" w:cs="Calibri"/>
          <w:color w:val="000000"/>
        </w:rPr>
        <w:t>poderão ser prestados atendimento das 19h da sexta, até 8h da segunda, incluindo feriados, com tempo de restauração de até 8 horas.</w:t>
      </w:r>
    </w:p>
    <w:p w14:paraId="63C24052" w14:textId="77777777" w:rsidR="009D7D69" w:rsidRPr="00035116" w:rsidRDefault="009D7D69" w:rsidP="009D7D69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</w:pPr>
      <w:r w:rsidRPr="00035116">
        <w:rPr>
          <w:rFonts w:ascii="Arial Narrow" w:eastAsia="Times New Roman" w:hAnsi="Arial Narrow" w:cs="Arial"/>
          <w:b/>
          <w:bCs/>
          <w:color w:val="000000"/>
          <w:u w:val="single"/>
          <w:lang w:eastAsia="pt-BR"/>
        </w:rPr>
        <w:t>Leia-se:</w:t>
      </w:r>
    </w:p>
    <w:p w14:paraId="2E2A8007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9.4. TERMOS E DEFINIÇÕES: </w:t>
      </w:r>
    </w:p>
    <w:p w14:paraId="2F7E5826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9.4.1. </w:t>
      </w:r>
      <w:r w:rsidRPr="00035116">
        <w:rPr>
          <w:rFonts w:ascii="Arial Narrow" w:hAnsi="Arial Narrow" w:cs="Calibri"/>
          <w:b/>
          <w:bCs/>
          <w:color w:val="000000"/>
        </w:rPr>
        <w:t xml:space="preserve">Degradação do serviço </w:t>
      </w:r>
      <w:r w:rsidRPr="00035116">
        <w:rPr>
          <w:rFonts w:ascii="Arial Narrow" w:hAnsi="Arial Narrow" w:cs="Calibri"/>
          <w:color w:val="000000"/>
        </w:rPr>
        <w:t xml:space="preserve">- Perda de qualidade, nível ou padrão de desempenho na prestação do serviço de dados patrocinados </w:t>
      </w:r>
    </w:p>
    <w:p w14:paraId="1D0867D9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9.4.2. </w:t>
      </w:r>
      <w:r w:rsidRPr="00035116">
        <w:rPr>
          <w:rFonts w:ascii="Arial Narrow" w:hAnsi="Arial Narrow" w:cs="Calibri"/>
          <w:b/>
          <w:bCs/>
          <w:color w:val="000000"/>
        </w:rPr>
        <w:t xml:space="preserve">Indisponibilidade do Serviço </w:t>
      </w:r>
      <w:r w:rsidRPr="00035116">
        <w:rPr>
          <w:rFonts w:ascii="Arial Narrow" w:hAnsi="Arial Narrow" w:cs="Calibri"/>
          <w:color w:val="000000"/>
        </w:rPr>
        <w:t xml:space="preserve">- Interrupção total dos serviços prestados de dados patrocinados </w:t>
      </w:r>
    </w:p>
    <w:p w14:paraId="6684B297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9.4.3. </w:t>
      </w:r>
      <w:r w:rsidRPr="00035116">
        <w:rPr>
          <w:rFonts w:ascii="Arial Narrow" w:hAnsi="Arial Narrow" w:cs="Calibri"/>
          <w:b/>
          <w:bCs/>
          <w:color w:val="000000"/>
        </w:rPr>
        <w:t xml:space="preserve">Tempo de Restauração </w:t>
      </w:r>
      <w:r w:rsidRPr="00035116">
        <w:rPr>
          <w:rFonts w:ascii="Arial Narrow" w:hAnsi="Arial Narrow" w:cs="Calibri"/>
          <w:color w:val="000000"/>
        </w:rPr>
        <w:t xml:space="preserve">- Tempo máximo em que o serviço de dados patrocinados pode ficar indisponível após uma falha </w:t>
      </w:r>
    </w:p>
    <w:p w14:paraId="0BC444FE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9.4.4. </w:t>
      </w:r>
      <w:r w:rsidRPr="00035116">
        <w:rPr>
          <w:rFonts w:ascii="Arial Narrow" w:hAnsi="Arial Narrow" w:cs="Calibri"/>
          <w:b/>
          <w:bCs/>
          <w:color w:val="000000"/>
        </w:rPr>
        <w:t xml:space="preserve">Escalada </w:t>
      </w:r>
      <w:r w:rsidRPr="00035116">
        <w:rPr>
          <w:rFonts w:ascii="Arial Narrow" w:hAnsi="Arial Narrow" w:cs="Calibri"/>
          <w:color w:val="000000"/>
        </w:rPr>
        <w:t>- Uma indicação formal de que a urgência do negócio é exigida da operadora.</w:t>
      </w:r>
    </w:p>
    <w:p w14:paraId="03977A9A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9.4.5. </w:t>
      </w:r>
      <w:r w:rsidRPr="00035116">
        <w:rPr>
          <w:rFonts w:ascii="Arial Narrow" w:hAnsi="Arial Narrow" w:cs="Calibri"/>
          <w:b/>
          <w:bCs/>
          <w:color w:val="000000"/>
        </w:rPr>
        <w:t>Tempo de resposta</w:t>
      </w:r>
      <w:r w:rsidRPr="00035116">
        <w:rPr>
          <w:rFonts w:ascii="Arial Narrow" w:hAnsi="Arial Narrow" w:cs="Calibri"/>
          <w:color w:val="000000"/>
        </w:rPr>
        <w:t xml:space="preserve"> - O tempo de resposta é o tempo para a confirmação do recebimento de um alerta de incidente e o ponto no qual o recurso padrão começa a trabalhar em uma resolução.</w:t>
      </w:r>
    </w:p>
    <w:p w14:paraId="65470D81" w14:textId="77777777" w:rsidR="009D7D69" w:rsidRPr="00035116" w:rsidRDefault="009D7D69" w:rsidP="009D7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9.4.6. </w:t>
      </w:r>
      <w:r w:rsidRPr="00035116">
        <w:rPr>
          <w:rFonts w:ascii="Arial Narrow" w:hAnsi="Arial Narrow" w:cs="Calibri"/>
          <w:b/>
          <w:bCs/>
          <w:color w:val="000000"/>
        </w:rPr>
        <w:t>Tempo de resolução</w:t>
      </w:r>
      <w:r w:rsidRPr="00035116">
        <w:rPr>
          <w:rFonts w:ascii="Arial Narrow" w:hAnsi="Arial Narrow" w:cs="Calibri"/>
          <w:color w:val="000000"/>
        </w:rPr>
        <w:t xml:space="preserve"> - o tempo de resolução é o tempo para resolução total do serviço e uma correção de bug ou patch permanente é aplicada.</w:t>
      </w:r>
    </w:p>
    <w:p w14:paraId="71DE0A77" w14:textId="77777777" w:rsidR="009D7D69" w:rsidRPr="00035116" w:rsidRDefault="009D7D69" w:rsidP="009D7D69">
      <w:pPr>
        <w:jc w:val="both"/>
        <w:rPr>
          <w:rFonts w:ascii="Arial Narrow" w:hAnsi="Arial Narrow" w:cs="Calibri"/>
          <w:color w:val="000000"/>
        </w:rPr>
      </w:pPr>
      <w:r w:rsidRPr="00035116">
        <w:rPr>
          <w:rFonts w:ascii="Arial Narrow" w:hAnsi="Arial Narrow" w:cs="Calibri"/>
          <w:color w:val="000000"/>
        </w:rPr>
        <w:t xml:space="preserve">9.5. Apenas para incidentes com </w:t>
      </w:r>
      <w:r w:rsidRPr="00035116">
        <w:rPr>
          <w:rFonts w:ascii="Arial Narrow" w:hAnsi="Arial Narrow" w:cs="Calibri"/>
          <w:b/>
          <w:bCs/>
          <w:color w:val="000000"/>
        </w:rPr>
        <w:t xml:space="preserve">Severidade P1 </w:t>
      </w:r>
      <w:r w:rsidRPr="00035116">
        <w:rPr>
          <w:rFonts w:ascii="Arial Narrow" w:hAnsi="Arial Narrow" w:cs="Calibri"/>
          <w:color w:val="000000"/>
        </w:rPr>
        <w:t>poderão ser prestados atendimento das 19h da sexta, até 8h da segunda, incluindo feriados, com tempo de restauração de até 8 horas.</w:t>
      </w:r>
    </w:p>
    <w:p w14:paraId="6E447A0E" w14:textId="77777777" w:rsidR="009D7D69" w:rsidRPr="00035116" w:rsidRDefault="009D7D69" w:rsidP="009D7D69">
      <w:pPr>
        <w:spacing w:after="200" w:line="276" w:lineRule="auto"/>
        <w:jc w:val="both"/>
        <w:rPr>
          <w:rFonts w:ascii="Arial Narrow" w:hAnsi="Arial Narrow" w:cs="Calibri"/>
          <w:color w:val="000000"/>
        </w:rPr>
      </w:pPr>
    </w:p>
    <w:p w14:paraId="63CF4DCC" w14:textId="77777777" w:rsidR="009B5D70" w:rsidRPr="009B5D70" w:rsidRDefault="009B5D70" w:rsidP="0097751C">
      <w:pPr>
        <w:shd w:val="clear" w:color="auto" w:fill="FFFFFF"/>
        <w:jc w:val="center"/>
        <w:rPr>
          <w:rFonts w:ascii="Arial Narrow" w:hAnsi="Arial Narrow"/>
          <w:b/>
          <w:sz w:val="24"/>
          <w:szCs w:val="24"/>
        </w:rPr>
      </w:pPr>
    </w:p>
    <w:p w14:paraId="4386C0D9" w14:textId="0A9DD3B4" w:rsidR="0097751C" w:rsidRPr="009B5D70" w:rsidRDefault="0097751C" w:rsidP="0097751C">
      <w:pPr>
        <w:shd w:val="clear" w:color="auto" w:fill="FFFFFF"/>
        <w:jc w:val="center"/>
        <w:rPr>
          <w:rFonts w:ascii="Arial Narrow" w:hAnsi="Arial Narrow"/>
          <w:b/>
          <w:sz w:val="24"/>
          <w:szCs w:val="24"/>
        </w:rPr>
      </w:pPr>
      <w:r w:rsidRPr="009B5D70">
        <w:rPr>
          <w:rFonts w:ascii="Arial Narrow" w:hAnsi="Arial Narrow"/>
          <w:b/>
          <w:sz w:val="24"/>
          <w:szCs w:val="24"/>
        </w:rPr>
        <w:t>Para todos os efeitos este documento passa a integrar o edital em referência.</w:t>
      </w:r>
    </w:p>
    <w:p w14:paraId="23A114DC" w14:textId="77777777" w:rsidR="0097751C" w:rsidRPr="009B5D70" w:rsidRDefault="0097751C" w:rsidP="0097751C">
      <w:pPr>
        <w:shd w:val="clear" w:color="auto" w:fill="FFFFFF"/>
        <w:jc w:val="both"/>
        <w:rPr>
          <w:rFonts w:ascii="Arial Narrow" w:hAnsi="Arial Narrow"/>
          <w:color w:val="222222"/>
          <w:sz w:val="24"/>
          <w:szCs w:val="24"/>
          <w:shd w:val="clear" w:color="auto" w:fill="FFFFFF"/>
        </w:rPr>
      </w:pPr>
    </w:p>
    <w:p w14:paraId="75A9EF18" w14:textId="3F93EE83" w:rsidR="0097751C" w:rsidRPr="009B5D70" w:rsidRDefault="0097751C" w:rsidP="0097751C">
      <w:pPr>
        <w:jc w:val="right"/>
        <w:rPr>
          <w:rFonts w:ascii="Arial Narrow" w:hAnsi="Arial Narrow"/>
          <w:sz w:val="24"/>
          <w:szCs w:val="24"/>
        </w:rPr>
      </w:pPr>
      <w:r w:rsidRPr="009B5D70">
        <w:rPr>
          <w:rFonts w:ascii="Arial Narrow" w:hAnsi="Arial Narrow"/>
          <w:sz w:val="24"/>
          <w:szCs w:val="24"/>
        </w:rPr>
        <w:t xml:space="preserve">Brasília, </w:t>
      </w:r>
      <w:r w:rsidR="009B5D70" w:rsidRPr="009B5D70">
        <w:rPr>
          <w:rFonts w:ascii="Arial Narrow" w:hAnsi="Arial Narrow"/>
          <w:sz w:val="24"/>
          <w:szCs w:val="24"/>
        </w:rPr>
        <w:t>30</w:t>
      </w:r>
      <w:r w:rsidRPr="009B5D70">
        <w:rPr>
          <w:rFonts w:ascii="Arial Narrow" w:hAnsi="Arial Narrow"/>
          <w:sz w:val="24"/>
          <w:szCs w:val="24"/>
        </w:rPr>
        <w:t xml:space="preserve"> de março de 2021.</w:t>
      </w:r>
    </w:p>
    <w:p w14:paraId="13466E3F" w14:textId="77777777" w:rsidR="0097751C" w:rsidRPr="009B5D70" w:rsidRDefault="0097751C" w:rsidP="0097751C">
      <w:pPr>
        <w:shd w:val="clear" w:color="auto" w:fill="FFFFFF"/>
        <w:rPr>
          <w:rFonts w:ascii="Arial Narrow" w:hAnsi="Arial Narrow"/>
          <w:color w:val="222222"/>
          <w:sz w:val="24"/>
          <w:szCs w:val="24"/>
        </w:rPr>
      </w:pPr>
    </w:p>
    <w:p w14:paraId="10002A8D" w14:textId="77777777" w:rsidR="0097751C" w:rsidRPr="009B5D70" w:rsidRDefault="0097751C" w:rsidP="0097751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B5D70">
        <w:rPr>
          <w:rFonts w:ascii="Arial Narrow" w:hAnsi="Arial Narrow"/>
          <w:sz w:val="24"/>
          <w:szCs w:val="24"/>
        </w:rPr>
        <w:t>___________________________________</w:t>
      </w:r>
    </w:p>
    <w:p w14:paraId="716D1785" w14:textId="77777777" w:rsidR="0097751C" w:rsidRPr="009B5D70" w:rsidRDefault="0097751C" w:rsidP="0097751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B5D70">
        <w:rPr>
          <w:rFonts w:ascii="Arial Narrow" w:hAnsi="Arial Narrow"/>
          <w:sz w:val="24"/>
          <w:szCs w:val="24"/>
        </w:rPr>
        <w:t>Comissão Permanente de Licitação - CPL</w:t>
      </w:r>
    </w:p>
    <w:p w14:paraId="223E1A61" w14:textId="77777777" w:rsidR="0097751C" w:rsidRPr="009B5D70" w:rsidRDefault="0097751C" w:rsidP="00F77746">
      <w:pPr>
        <w:spacing w:line="360" w:lineRule="auto"/>
        <w:rPr>
          <w:rFonts w:ascii="Arial Narrow" w:hAnsi="Arial Narrow" w:cs="Arial"/>
          <w:sz w:val="24"/>
          <w:szCs w:val="24"/>
        </w:rPr>
      </w:pPr>
    </w:p>
    <w:sectPr w:rsidR="0097751C" w:rsidRPr="009B5D7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C5ACD" w14:textId="77777777" w:rsidR="005A0183" w:rsidRDefault="005A0183" w:rsidP="008C058C">
      <w:pPr>
        <w:spacing w:after="0" w:line="240" w:lineRule="auto"/>
      </w:pPr>
      <w:r>
        <w:separator/>
      </w:r>
    </w:p>
  </w:endnote>
  <w:endnote w:type="continuationSeparator" w:id="0">
    <w:p w14:paraId="200EA2C1" w14:textId="77777777" w:rsidR="005A0183" w:rsidRDefault="005A0183" w:rsidP="008C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E89FE" w14:textId="77777777" w:rsidR="005A0183" w:rsidRDefault="005A0183" w:rsidP="008C058C">
      <w:pPr>
        <w:spacing w:after="0" w:line="240" w:lineRule="auto"/>
      </w:pPr>
      <w:r>
        <w:separator/>
      </w:r>
    </w:p>
  </w:footnote>
  <w:footnote w:type="continuationSeparator" w:id="0">
    <w:p w14:paraId="06F0EFFD" w14:textId="77777777" w:rsidR="005A0183" w:rsidRDefault="005A0183" w:rsidP="008C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902AE" w14:textId="77777777" w:rsidR="008C058C" w:rsidRDefault="008C058C" w:rsidP="00C2702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4F5A9" wp14:editId="134043A7">
          <wp:simplePos x="0" y="0"/>
          <wp:positionH relativeFrom="column">
            <wp:posOffset>996950</wp:posOffset>
          </wp:positionH>
          <wp:positionV relativeFrom="paragraph">
            <wp:posOffset>-165735</wp:posOffset>
          </wp:positionV>
          <wp:extent cx="3662363" cy="460938"/>
          <wp:effectExtent l="0" t="0" r="0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2363" cy="460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8C"/>
    <w:rsid w:val="000028DA"/>
    <w:rsid w:val="0006224D"/>
    <w:rsid w:val="0006708F"/>
    <w:rsid w:val="002D560C"/>
    <w:rsid w:val="00432A02"/>
    <w:rsid w:val="00576992"/>
    <w:rsid w:val="005A0183"/>
    <w:rsid w:val="00676885"/>
    <w:rsid w:val="00873800"/>
    <w:rsid w:val="008C058C"/>
    <w:rsid w:val="0097751C"/>
    <w:rsid w:val="009B5D70"/>
    <w:rsid w:val="009D5949"/>
    <w:rsid w:val="009D7D69"/>
    <w:rsid w:val="00AC4707"/>
    <w:rsid w:val="00B27A1C"/>
    <w:rsid w:val="00B56D88"/>
    <w:rsid w:val="00BA4816"/>
    <w:rsid w:val="00C0633A"/>
    <w:rsid w:val="00C27024"/>
    <w:rsid w:val="00C34B3C"/>
    <w:rsid w:val="00D95F3C"/>
    <w:rsid w:val="00E17D33"/>
    <w:rsid w:val="00E25FA9"/>
    <w:rsid w:val="00F17FD7"/>
    <w:rsid w:val="00F77746"/>
    <w:rsid w:val="00FA5E90"/>
    <w:rsid w:val="00F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FE8E"/>
  <w15:chartTrackingRefBased/>
  <w15:docId w15:val="{7626405D-E3FC-4D8F-9A4D-4435C1A7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5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58C"/>
  </w:style>
  <w:style w:type="paragraph" w:styleId="Rodap">
    <w:name w:val="footer"/>
    <w:basedOn w:val="Normal"/>
    <w:link w:val="RodapChar"/>
    <w:uiPriority w:val="99"/>
    <w:unhideWhenUsed/>
    <w:rsid w:val="008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58C"/>
  </w:style>
  <w:style w:type="paragraph" w:styleId="Textodebalo">
    <w:name w:val="Balloon Text"/>
    <w:basedOn w:val="Normal"/>
    <w:link w:val="TextodebaloChar"/>
    <w:uiPriority w:val="99"/>
    <w:semiHidden/>
    <w:unhideWhenUsed/>
    <w:rsid w:val="00F1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F96F5451E14B45AE8C8E4BB464F524" ma:contentTypeVersion="14" ma:contentTypeDescription="Crie um novo documento." ma:contentTypeScope="" ma:versionID="ece35e4c264b08be6cd44456d0abb155">
  <xsd:schema xmlns:xsd="http://www.w3.org/2001/XMLSchema" xmlns:xs="http://www.w3.org/2001/XMLSchema" xmlns:p="http://schemas.microsoft.com/office/2006/metadata/properties" xmlns:ns1="http://schemas.microsoft.com/sharepoint/v3" xmlns:ns2="370554bd-072d-4106-97cf-38ea6d998e0c" xmlns:ns3="7e6c51b5-6832-4a14-acc3-a00f379b0481" targetNamespace="http://schemas.microsoft.com/office/2006/metadata/properties" ma:root="true" ma:fieldsID="5348c6b4b5d9e756a99cc8f9c7cd039a" ns1:_="" ns2:_="" ns3:_="">
    <xsd:import namespace="http://schemas.microsoft.com/sharepoint/v3"/>
    <xsd:import namespace="370554bd-072d-4106-97cf-38ea6d998e0c"/>
    <xsd:import namespace="7e6c51b5-6832-4a14-acc3-a00f379b0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54bd-072d-4106-97cf-38ea6d99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c51b5-6832-4a14-acc3-a00f379b0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524B9E-9F19-4AA1-B16A-4D12C28D1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D720C-E8CC-4903-83DE-28E84AAEE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0554bd-072d-4106-97cf-38ea6d998e0c"/>
    <ds:schemaRef ds:uri="7e6c51b5-6832-4a14-acc3-a00f379b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5D258-0521-454A-BBBE-2DEEBD54A2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Valnize Ferreira da Cruz</dc:creator>
  <cp:keywords/>
  <dc:description/>
  <cp:lastModifiedBy>Bennet002-i7</cp:lastModifiedBy>
  <cp:revision>2</cp:revision>
  <dcterms:created xsi:type="dcterms:W3CDTF">2021-03-31T16:17:00Z</dcterms:created>
  <dcterms:modified xsi:type="dcterms:W3CDTF">2021-03-31T16:17:00Z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0x01010080F96F5451E14B45AE8C8E4BB464F524</vt:lpwstr>
  </property>
</Properties>
</file>